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sectPr>
          <w:type w:val="nextPage"/>
          <w:pgSz w:w="11906" w:h="16838"/>
          <w:pgMar w:left="1170" w:right="777" w:gutter="0" w:header="0" w:top="585" w:footer="0" w:bottom="748"/>
          <w:pgNumType w:fmt="none"/>
          <w:formProt w:val="false"/>
          <w:textDirection w:val="lrTb"/>
          <w:docGrid w:type="default" w:linePitch="100" w:charSpace="0"/>
        </w:sectPr>
        <w:pStyle w:val="Normal"/>
        <w:widowControl/>
        <w:bidi w:val="0"/>
        <w:spacing w:lineRule="auto" w:line="264" w:before="0" w:after="15"/>
        <w:ind w:firstLine="567" w:left="0" w:right="57"/>
        <w:jc w:val="both"/>
        <w:rPr/>
      </w:pPr>
      <w:r>
        <w:rPr/>
      </w:r>
    </w:p>
    <w:tbl>
      <w:tblPr>
        <w:tblW w:w="4346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4346"/>
      </w:tblGrid>
      <w:tr>
        <w:trPr/>
        <w:tc>
          <w:tcPr>
            <w:tcW w:w="4346" w:type="dxa"/>
            <w:tcBorders/>
          </w:tcPr>
          <w:p>
            <w:pPr>
              <w:pStyle w:val="Style10"/>
              <w:widowControl w:val="false"/>
              <w:suppressLineNumbers/>
              <w:bidi w:val="0"/>
              <w:spacing w:lineRule="auto" w:line="264" w:before="0" w:after="15"/>
              <w:ind w:hanging="0" w:left="-57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64" w:before="0" w:after="10"/>
        <w:ind w:hanging="10" w:left="0" w:right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Муниципальная программа </w:t>
      </w:r>
      <w:r>
        <w:rPr>
          <w:rFonts w:cs="Times New Roman"/>
          <w:b/>
          <w:bCs/>
          <w:color w:val="000000"/>
          <w:sz w:val="24"/>
          <w:szCs w:val="24"/>
        </w:rPr>
        <w:br/>
        <w:t>«Социальная поддержка инвалидов в Новоузенском муниципальном районе</w:t>
      </w:r>
    </w:p>
    <w:p>
      <w:pPr>
        <w:pStyle w:val="Normal"/>
        <w:spacing w:lineRule="auto" w:line="264" w:before="0" w:after="10"/>
        <w:ind w:hanging="10" w:left="0" w:right="709"/>
        <w:jc w:val="center"/>
        <w:rPr>
          <w:b/>
          <w:bCs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  <w:lang w:val="ru-RU"/>
        </w:rPr>
        <w:t>Саратовской области н</w:t>
      </w:r>
      <w:r>
        <w:rPr>
          <w:rFonts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eastAsia="Calibri" w:cs="Times New Roman"/>
          <w:b/>
          <w:bCs/>
          <w:color w:val="000000"/>
          <w:kern w:val="0"/>
          <w:sz w:val="24"/>
          <w:szCs w:val="24"/>
          <w:lang w:val="ru-RU" w:eastAsia="en-US" w:bidi="ar-SA"/>
        </w:rPr>
        <w:t>2026-2030</w:t>
      </w:r>
      <w:r>
        <w:rPr>
          <w:rFonts w:cs="Times New Roman"/>
          <w:b/>
          <w:bCs/>
          <w:color w:val="000000"/>
          <w:sz w:val="24"/>
          <w:szCs w:val="24"/>
        </w:rPr>
        <w:t xml:space="preserve"> годы»</w:t>
      </w:r>
    </w:p>
    <w:p>
      <w:pPr>
        <w:pStyle w:val="Normal"/>
        <w:spacing w:lineRule="auto" w:line="252" w:before="0" w:after="28"/>
        <w:ind w:hanging="0" w:left="67" w:right="0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0" w:right="715"/>
        <w:jc w:val="center"/>
        <w:rPr/>
      </w:pPr>
      <w:r>
        <w:rPr/>
        <w:t xml:space="preserve">Раздел 1. Стратегические приоритеты муниципальной программы  </w:t>
      </w:r>
    </w:p>
    <w:p>
      <w:pPr>
        <w:pStyle w:val="Normal"/>
        <w:spacing w:lineRule="auto" w:line="264" w:before="0" w:after="10"/>
        <w:ind w:hanging="10" w:left="714" w:right="171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0" w:right="171"/>
        <w:jc w:val="center"/>
        <w:rPr>
          <w:highlight w:val="none"/>
        </w:rPr>
      </w:pPr>
      <w:r>
        <w:rPr/>
        <w:t xml:space="preserve">Глава 1. Приоритеты и цели муниципальной программы </w:t>
      </w:r>
    </w:p>
    <w:p>
      <w:pPr>
        <w:pStyle w:val="Normal"/>
        <w:spacing w:lineRule="auto" w:line="264" w:before="0" w:after="10"/>
        <w:ind w:hanging="10" w:left="0" w:right="171"/>
        <w:jc w:val="center"/>
        <w:rPr>
          <w:highlight w:val="none"/>
        </w:rPr>
      </w:pPr>
      <w:r>
        <w:rPr/>
      </w:r>
    </w:p>
    <w:p>
      <w:pPr>
        <w:pStyle w:val="Normal"/>
        <w:ind w:firstLine="540" w:left="-15" w:right="64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  <w:t xml:space="preserve">Основанием для разработки муниципальной программы </w:t>
      </w:r>
      <w:r>
        <w:rPr>
          <w:rFonts w:cs="Times New Roman" w:ascii="Liberation Serif" w:hAnsi="Liberation Serif"/>
          <w:b w:val="false"/>
          <w:bCs w:val="false"/>
          <w:color w:val="111111"/>
          <w:sz w:val="28"/>
          <w:szCs w:val="28"/>
        </w:rPr>
        <w:t>«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Социальная поддержка инвалидов в Новоузенском муниципальном районе 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  <w:lang w:val="ru-RU"/>
        </w:rPr>
        <w:t>Саратовской области н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а </w:t>
      </w:r>
      <w:r>
        <w:rPr>
          <w:rFonts w:eastAsia="Calibri" w:cs="Times New Roman" w:ascii="Liberation Serif" w:hAnsi="Liberation Serif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2026-2030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 годы» </w:t>
      </w:r>
      <w:r>
        <w:rPr>
          <w:rFonts w:ascii="Liberation Serif" w:hAnsi="Liberation Serif"/>
          <w:b w:val="false"/>
          <w:bCs w:val="false"/>
          <w:sz w:val="28"/>
          <w:szCs w:val="28"/>
        </w:rPr>
        <w:t xml:space="preserve">являются: </w:t>
      </w:r>
    </w:p>
    <w:p>
      <w:pPr>
        <w:pStyle w:val="Normal"/>
        <w:ind w:hanging="0" w:left="0" w:right="4094"/>
        <w:rPr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  <w:t xml:space="preserve">1. </w:t>
      </w: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Конституция Российской Федерации;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firstLine="680" w:left="0" w:right="1020"/>
        <w:jc w:val="both"/>
        <w:rPr/>
      </w:pPr>
      <w:r>
        <w:rPr>
          <w:lang w:val="ru-RU"/>
        </w:rPr>
        <w:t xml:space="preserve"> </w:t>
      </w:r>
      <w:r>
        <w:rPr>
          <w:lang w:val="ru-RU"/>
        </w:rPr>
        <w:t xml:space="preserve">2. </w:t>
      </w:r>
      <w:r>
        <w:rPr>
          <w:lang w:val="ru-RU" w:eastAsia="zh-CN" w:bidi="ar-SA"/>
        </w:rPr>
        <w:t xml:space="preserve">Федеральный закон №181-ФЗ от 24 ноября 1995 г. </w:t>
      </w:r>
      <w:r>
        <w:rPr>
          <w:lang w:val="ru-RU"/>
        </w:rPr>
        <w:t>«О социальной защите инвалидов в Российской Федерации».</w:t>
      </w:r>
    </w:p>
    <w:p>
      <w:pPr>
        <w:pStyle w:val="Normal"/>
        <w:numPr>
          <w:ilvl w:val="0"/>
          <w:numId w:val="0"/>
        </w:numPr>
        <w:ind w:hanging="0" w:left="0" w:right="0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lang w:val="ru-RU"/>
        </w:rPr>
        <w:t xml:space="preserve">           </w:t>
      </w:r>
      <w:r>
        <w:rPr>
          <w:lang w:val="ru-RU"/>
        </w:rPr>
        <w:t>3. Фе</w:t>
      </w: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 xml:space="preserve">деральный закон от 06.10.2003 №131-ФЗ «Об общих </w:t>
      </w:r>
      <w:r>
        <w:rPr>
          <w:rFonts w:ascii="Liberation Serif" w:hAnsi="Liberation Serif"/>
          <w:b w:val="false"/>
          <w:bCs w:val="false"/>
          <w:szCs w:val="28"/>
          <w:lang w:val="ru-RU"/>
        </w:rPr>
        <w:t>принципах</w:t>
      </w: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 xml:space="preserve"> организации местного самоуправления в Российской Федерации».</w:t>
      </w:r>
    </w:p>
    <w:p>
      <w:pPr>
        <w:pStyle w:val="Normal"/>
        <w:ind w:firstLine="710" w:left="-15" w:right="64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4. Федеральным законом от 28 июня 2014 года № 172-ФЗ «О стратегическом планировании в Российской Федерации».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firstLine="680" w:left="0" w:right="0"/>
        <w:jc w:val="both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>5. 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</w:p>
    <w:p>
      <w:pPr>
        <w:pStyle w:val="Style12"/>
        <w:spacing w:lineRule="auto" w:line="288" w:before="0" w:after="0"/>
        <w:ind w:firstLine="567" w:left="0" w:right="0"/>
        <w:jc w:val="both"/>
        <w:rPr>
          <w:rFonts w:ascii="Liberation Serif" w:hAnsi="Liberation Serif" w:cs="Tempora LGC Uni"/>
          <w:sz w:val="28"/>
          <w:szCs w:val="28"/>
        </w:rPr>
      </w:pPr>
      <w:r>
        <w:rPr>
          <w:rFonts w:cs="Tempora LGC Uni" w:ascii="Liberation Serif" w:hAnsi="Liberation Serif"/>
          <w:sz w:val="28"/>
          <w:szCs w:val="28"/>
        </w:rPr>
        <w:t xml:space="preserve">  </w:t>
      </w:r>
      <w:r>
        <w:rPr>
          <w:rFonts w:cs="Tempora LGC Uni" w:ascii="Liberation Serif" w:hAnsi="Liberation Serif"/>
          <w:sz w:val="28"/>
          <w:szCs w:val="28"/>
        </w:rPr>
        <w:t>6. Закон Саратовской области от 28 апреля 2015 года № 56-ОЗ «О стратегическом планировании в Саратовской области».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rFonts w:eastAsia="Times New Roman" w:cs="Tempora LGC Uni" w:ascii="Liberation Serif" w:hAnsi="Liberation Serif"/>
          <w:b w:val="false"/>
          <w:bCs w:val="false"/>
          <w:i w:val="false"/>
          <w:iCs w:val="false"/>
          <w:color w:val="000000"/>
          <w:kern w:val="0"/>
          <w:sz w:val="28"/>
          <w:szCs w:val="28"/>
          <w:u w:val="none"/>
          <w:lang w:val="ru-RU" w:eastAsia="ru-RU" w:bidi="ar-SA"/>
        </w:rPr>
        <w:t>7</w:t>
      </w:r>
      <w:r>
        <w:rPr>
          <w:rFonts w:eastAsia="SimSun" w:cs="Times New Roman" w:ascii="Liberation Serif" w:hAnsi="Liberation Serif"/>
          <w:b w:val="false"/>
          <w:bCs w:val="false"/>
          <w:i w:val="false"/>
          <w:iCs w:val="false"/>
          <w:color w:val="000000"/>
          <w:kern w:val="0"/>
          <w:sz w:val="28"/>
          <w:szCs w:val="28"/>
          <w:lang w:val="ru-RU" w:eastAsia="ru-RU" w:bidi="ar-SA"/>
        </w:rPr>
        <w:t>. Стратегии социально-экономического развития Новоузенского муниципального района Саратовской области на период до 2030 года и на перспективу до 2036 года".</w:t>
      </w:r>
    </w:p>
    <w:p>
      <w:pPr>
        <w:pStyle w:val="Heading3"/>
        <w:spacing w:before="40" w:after="0"/>
        <w:ind w:hanging="0" w:left="0" w:right="0"/>
        <w:jc w:val="both"/>
        <w:rPr/>
      </w:pPr>
      <w:r>
        <w:rPr>
          <w:rFonts w:eastAsia="Times New Roman" w:cs="Tempora LGC Uni" w:ascii="Liberation Serif" w:hAnsi="Liberation Serif"/>
          <w:b w:val="false"/>
          <w:bCs w:val="false"/>
          <w:i w:val="false"/>
          <w:iCs w:val="false"/>
          <w:color w:val="000000"/>
          <w:kern w:val="0"/>
          <w:sz w:val="28"/>
          <w:szCs w:val="28"/>
          <w:u w:val="none"/>
          <w:lang w:val="ru-RU" w:eastAsia="ru-RU" w:bidi="ar-SA"/>
        </w:rPr>
        <w:tab/>
        <w:t>Целью муниципальной программы является повышение качества жизни населения, создание комфортной среды для жизни. Цель муниципальной программы направлена на с</w:t>
      </w:r>
      <w:r>
        <w:rPr>
          <w:rFonts w:eastAsia="sans-serif" w:cs="Times New Roman" w:ascii="Liberation Serif" w:hAnsi="Liberation Serif"/>
          <w:b w:val="false"/>
          <w:bCs w:val="false"/>
          <w:i w:val="false"/>
          <w:iCs w:val="false"/>
          <w:color w:val="000000"/>
          <w:kern w:val="0"/>
          <w:sz w:val="28"/>
          <w:szCs w:val="28"/>
          <w:u w:val="none"/>
          <w:lang w:val="ru-RU" w:eastAsia="zh-CN" w:bidi="ar-SA"/>
        </w:rPr>
        <w:t xml:space="preserve">оздание условий для реабилитации и интеграции инвалидов в общество, повышения качества их жизни, формирование среды, способствующей ведению гражданами здорового образа жизни, 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widowControl/>
        <w:bidi w:val="0"/>
        <w:spacing w:lineRule="auto" w:line="264" w:before="0" w:after="15"/>
        <w:ind w:hanging="0" w:left="0" w:right="0"/>
        <w:jc w:val="center"/>
        <w:rPr/>
      </w:pPr>
      <w:r>
        <w:rPr/>
        <w:t xml:space="preserve">Глава 2. Анализ текущего состояния сферы реализации муниципальной программы </w:t>
      </w:r>
    </w:p>
    <w:p>
      <w:pPr>
        <w:pStyle w:val="Normal"/>
        <w:spacing w:lineRule="auto" w:line="252" w:before="0" w:after="0"/>
        <w:ind w:hanging="0" w:left="609" w:right="0"/>
        <w:jc w:val="center"/>
        <w:rPr/>
      </w:pPr>
      <w:r>
        <w:rPr/>
      </w:r>
    </w:p>
    <w:p>
      <w:pPr>
        <w:pStyle w:val="Normal"/>
        <w:widowControl/>
        <w:suppressAutoHyphens w:val="false"/>
        <w:bidi w:val="0"/>
        <w:spacing w:lineRule="auto" w:line="264" w:before="0" w:after="0"/>
        <w:ind w:firstLine="68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По состоянию на </w:t>
      </w:r>
      <w:r>
        <w:rPr>
          <w:rFonts w:ascii="Liberation Serif" w:hAnsi="Liberation Serif"/>
          <w:sz w:val="28"/>
          <w:szCs w:val="28"/>
          <w:lang w:val="ru-RU"/>
        </w:rPr>
        <w:t>1 января 2025</w:t>
      </w:r>
      <w:r>
        <w:rPr>
          <w:rFonts w:ascii="Liberation Serif" w:hAnsi="Liberation Serif"/>
          <w:sz w:val="28"/>
          <w:szCs w:val="28"/>
        </w:rPr>
        <w:t xml:space="preserve"> года численность инвалидов по </w:t>
      </w:r>
      <w:r>
        <w:rPr>
          <w:rFonts w:ascii="Liberation Serif" w:hAnsi="Liberation Serif"/>
          <w:sz w:val="28"/>
          <w:szCs w:val="28"/>
          <w:lang w:val="ru-RU"/>
        </w:rPr>
        <w:t xml:space="preserve">Новоузенскому </w:t>
      </w:r>
      <w:r>
        <w:rPr>
          <w:rFonts w:ascii="Liberation Serif" w:hAnsi="Liberation Serif"/>
          <w:sz w:val="28"/>
          <w:szCs w:val="28"/>
        </w:rPr>
        <w:t xml:space="preserve">муниципальному району составляет </w:t>
      </w:r>
      <w:r>
        <w:rPr>
          <w:rFonts w:ascii="Liberation Serif" w:hAnsi="Liberation Serif"/>
          <w:sz w:val="28"/>
          <w:szCs w:val="28"/>
          <w:lang w:val="ru-RU"/>
        </w:rPr>
        <w:t>2085</w:t>
      </w:r>
      <w:r>
        <w:rPr>
          <w:rFonts w:ascii="Liberation Serif" w:hAnsi="Liberation Serif"/>
          <w:sz w:val="28"/>
          <w:szCs w:val="28"/>
        </w:rPr>
        <w:t xml:space="preserve"> человек, из них </w:t>
      </w:r>
      <w:r>
        <w:rPr>
          <w:rFonts w:ascii="Liberation Serif" w:hAnsi="Liberation Serif"/>
          <w:sz w:val="28"/>
          <w:szCs w:val="28"/>
          <w:lang w:val="ru-RU"/>
        </w:rPr>
        <w:t>85</w:t>
      </w:r>
      <w:r>
        <w:rPr>
          <w:rFonts w:ascii="Liberation Serif" w:hAnsi="Liberation Serif"/>
          <w:sz w:val="28"/>
          <w:szCs w:val="28"/>
        </w:rPr>
        <w:t xml:space="preserve"> - дети инвалиды</w:t>
      </w:r>
      <w:r>
        <w:rPr>
          <w:rFonts w:ascii="Liberation Serif" w:hAnsi="Liberation Serif"/>
          <w:sz w:val="28"/>
          <w:szCs w:val="28"/>
          <w:lang w:val="ru-RU"/>
        </w:rPr>
        <w:t xml:space="preserve">, 2000 - инвалиды, старше 18 лет. </w:t>
      </w:r>
      <w:r>
        <w:rPr>
          <w:rFonts w:ascii="Liberation Serif" w:hAnsi="Liberation Serif"/>
          <w:sz w:val="28"/>
          <w:szCs w:val="28"/>
          <w:lang w:val="ru-RU" w:eastAsia="ru-RU"/>
        </w:rPr>
        <w:t>Структура общей смертности по причинам:</w:t>
      </w:r>
    </w:p>
    <w:p>
      <w:pPr>
        <w:pStyle w:val="Normal"/>
        <w:spacing w:before="0" w:after="0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  <w:lang w:eastAsia="ru-RU"/>
        </w:rPr>
        <w:t>Заболеваемость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Структура общей смертности по причинам: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1 место – смертность от болезней системы кровообращения,</w:t>
      </w:r>
    </w:p>
    <w:p>
      <w:pPr>
        <w:pStyle w:val="Normal"/>
        <w:spacing w:before="0" w:after="0"/>
        <w:ind w:hanging="0" w:left="0" w:right="4094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  <w:lang w:eastAsia="ru-RU"/>
        </w:rPr>
        <w:t>2 место – онкопотология,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3 место - травмы, отравления, некоторые другие воздействия внешних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причин.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Жизненный уровень инвалидов и шансы их трудоустройств</w:t>
      </w:r>
      <w:r>
        <w:rPr>
          <w:rFonts w:cs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</w:t>
      </w:r>
      <w:r>
        <w:rPr>
          <w:rFonts w:cs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крайне низкие, возможности медико-социальной и профессиональной реабилитации ограничены. Одним из основных направлений социальной политики является реабилитация инвалидов, которая направлена на устранение или возможно более полную компенсацию ограничений жизнедеятельности с целью восстановления социального статуса инвалидов. Анализ ситуации показывает, что в настоящее время задачи по социальной поддержке инвалидов и улучшению качества их жизни по-прежнему актуальны и требуют незамедлительного решения. </w:t>
      </w:r>
    </w:p>
    <w:p>
      <w:pPr>
        <w:pStyle w:val="Normal"/>
        <w:widowControl/>
        <w:suppressAutoHyphens w:val="false"/>
        <w:bidi w:val="0"/>
        <w:spacing w:lineRule="auto" w:line="264" w:before="0" w:after="0"/>
        <w:ind w:firstLine="680" w:left="0" w:right="57"/>
        <w:jc w:val="both"/>
        <w:rPr>
          <w:rFonts w:ascii="Liberation Serif;Times New Roman" w:hAnsi="Liberation Serif;Times New Roman" w:cs="Liberation Serif;Times New Roman"/>
          <w:b w:val="false"/>
          <w:i w:val="false"/>
          <w:i w:val="false"/>
          <w:caps w:val="false"/>
          <w:smallCaps w:val="false"/>
          <w:color w:val="1A1A1A"/>
          <w:spacing w:val="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i w:val="false"/>
          <w:caps w:val="false"/>
          <w:smallCaps w:val="false"/>
          <w:color w:val="1A1A1A"/>
          <w:spacing w:val="0"/>
          <w:sz w:val="24"/>
          <w:szCs w:val="24"/>
        </w:rPr>
      </w:r>
    </w:p>
    <w:p>
      <w:pPr>
        <w:pStyle w:val="Normal"/>
        <w:widowControl/>
        <w:bidi w:val="0"/>
        <w:spacing w:lineRule="auto" w:line="264" w:before="0" w:after="15"/>
        <w:ind w:hanging="0" w:left="0" w:right="3175"/>
        <w:jc w:val="right"/>
        <w:rPr/>
      </w:pPr>
      <w:r>
        <w:rPr/>
        <w:t>Глава 3. Задачи муниципального управления, способы их эффективного решения.</w:t>
      </w:r>
    </w:p>
    <w:p>
      <w:pPr>
        <w:pStyle w:val="Normal"/>
        <w:widowControl/>
        <w:bidi w:val="0"/>
        <w:spacing w:lineRule="auto" w:line="264" w:before="0" w:after="15"/>
        <w:ind w:hanging="0" w:left="0" w:right="3175"/>
        <w:jc w:val="right"/>
        <w:rPr/>
      </w:pPr>
      <w:r>
        <w:rPr/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color w:val="000000"/>
          <w:sz w:val="28"/>
          <w:szCs w:val="28"/>
        </w:rPr>
        <w:t xml:space="preserve"> </w:t>
      </w:r>
      <w:r>
        <w:rPr>
          <w:rFonts w:cs="Times New Roman" w:ascii="Liberation Serif" w:hAnsi="Liberation Serif"/>
          <w:color w:val="000000"/>
          <w:sz w:val="28"/>
          <w:szCs w:val="28"/>
        </w:rPr>
        <w:tab/>
        <w:t xml:space="preserve">Конечной целью реабилитационных мероприятий является социальная адаптация инвалидов, позволяющая им правильно приспосабливаться к социальной среде, заниматься общественно-полезным трудом и чувствовать себя полноправными членами общества.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Достижению поставленной цели будет способствовать формирование доступной для инвалидов физической социальной,, с учетом их особых потребностей исходя из основных ограничений жизнедеятельности. Исходя из этого, определена система приоритетных задач на период 2026-2030 гг.:</w:t>
      </w:r>
    </w:p>
    <w:p>
      <w:pPr>
        <w:pStyle w:val="Normal"/>
        <w:keepNext w:val="false"/>
        <w:keepLines w:val="false"/>
        <w:widowControl/>
        <w:ind w:hanging="0" w:left="0" w:right="4094"/>
        <w:jc w:val="left"/>
        <w:rPr>
          <w:rFonts w:ascii="Liberation Serif" w:hAnsi="Liberation Serif"/>
          <w:sz w:val="28"/>
          <w:szCs w:val="28"/>
        </w:rPr>
      </w:pPr>
      <w:r>
        <w:rPr>
          <w:rFonts w:eastAsia="sans-serif" w:cs="Times New Roman" w:ascii="Liberation Serif" w:hAnsi="Liberation Serif"/>
          <w:color w:val="000000"/>
          <w:kern w:val="0"/>
          <w:sz w:val="28"/>
          <w:szCs w:val="28"/>
          <w:lang w:val="ru-RU" w:eastAsia="zh-CN" w:bidi="ar-SA"/>
        </w:rPr>
        <w:t>- Содействие развитию социально-культурной сферы и спорта инвалидов как средству реабилитации и их интеграции в общество;</w:t>
      </w:r>
    </w:p>
    <w:p>
      <w:pPr>
        <w:pStyle w:val="Normal"/>
        <w:ind w:hanging="0" w:left="-36" w:right="-108"/>
        <w:jc w:val="left"/>
        <w:rPr>
          <w:rFonts w:ascii="Liberation Serif" w:hAnsi="Liberation Serif"/>
          <w:sz w:val="28"/>
          <w:szCs w:val="28"/>
        </w:rPr>
      </w:pPr>
      <w:r>
        <w:rPr>
          <w:rFonts w:eastAsia="sans-serif" w:cs="Times New Roman" w:ascii="Liberation Serif" w:hAnsi="Liberation Serif"/>
          <w:color w:val="000000"/>
          <w:kern w:val="0"/>
          <w:sz w:val="28"/>
          <w:szCs w:val="28"/>
          <w:lang w:val="ru-RU" w:eastAsia="zh-CN" w:bidi="ar-SA"/>
        </w:rPr>
        <w:t>- Обеспечение инвалидов средствами реабилитации и приспособлениями, облегчающими их труд и быт;</w:t>
      </w:r>
    </w:p>
    <w:p>
      <w:pPr>
        <w:pStyle w:val="Normal"/>
        <w:ind w:hanging="0" w:left="-36" w:right="-108"/>
        <w:jc w:val="left"/>
        <w:rPr>
          <w:rFonts w:ascii="Liberation Serif" w:hAnsi="Liberation Serif"/>
          <w:sz w:val="28"/>
          <w:szCs w:val="28"/>
        </w:rPr>
      </w:pPr>
      <w:r>
        <w:rPr>
          <w:rFonts w:eastAsia="sans-serif" w:cs="Times New Roman" w:ascii="Liberation Serif" w:hAnsi="Liberation Serif"/>
          <w:color w:val="000000"/>
          <w:kern w:val="0"/>
          <w:sz w:val="28"/>
          <w:szCs w:val="28"/>
          <w:lang w:val="ru-RU" w:eastAsia="zh-CN" w:bidi="ar-SA"/>
        </w:rPr>
        <w:t>- Интеграция инвалидов в общество;</w:t>
      </w:r>
    </w:p>
    <w:p>
      <w:pPr>
        <w:pStyle w:val="Normal"/>
        <w:ind w:hanging="0" w:left="-36" w:right="-108"/>
        <w:jc w:val="left"/>
        <w:rPr>
          <w:rFonts w:ascii="Liberation Serif" w:hAnsi="Liberation Serif"/>
          <w:sz w:val="28"/>
          <w:szCs w:val="28"/>
        </w:rPr>
      </w:pPr>
      <w:r>
        <w:rPr>
          <w:rFonts w:eastAsia="sans-serif" w:cs="Times New Roman" w:ascii="Liberation Serif" w:hAnsi="Liberation Serif"/>
          <w:color w:val="000000"/>
          <w:kern w:val="0"/>
          <w:sz w:val="28"/>
          <w:szCs w:val="28"/>
          <w:lang w:val="ru-RU" w:eastAsia="zh-CN" w:bidi="ar-SA"/>
        </w:rPr>
        <w:t>- Информационно-методическое обеспечение системы реабилитации инвалидов.</w:t>
      </w:r>
    </w:p>
    <w:p>
      <w:pPr>
        <w:pStyle w:val="Normal"/>
        <w:spacing w:lineRule="auto" w:line="264" w:before="0" w:after="10"/>
        <w:ind w:hanging="10" w:left="714" w:right="71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  <w:t xml:space="preserve">Раздел 2. Паспорт муниципальной программы </w:t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spacing w:lineRule="auto" w:line="264" w:before="0" w:after="10"/>
        <w:ind w:hanging="360" w:left="1064" w:right="349"/>
        <w:jc w:val="center"/>
        <w:rPr/>
      </w:pPr>
      <w:r>
        <w:rPr/>
        <w:t xml:space="preserve">Основные положения </w:t>
      </w:r>
    </w:p>
    <w:p>
      <w:pPr>
        <w:pStyle w:val="Normal"/>
        <w:spacing w:before="0" w:after="4"/>
        <w:ind w:hanging="10" w:left="10" w:right="0"/>
        <w:jc w:val="right"/>
        <w:rPr/>
      </w:pPr>
      <w:r>
        <w:rPr/>
        <w:t xml:space="preserve">Таблица 1 </w:t>
      </w:r>
    </w:p>
    <w:tbl>
      <w:tblPr>
        <w:tblW w:w="14457" w:type="dxa"/>
        <w:jc w:val="left"/>
        <w:tblInd w:w="5" w:type="dxa"/>
        <w:tblLayout w:type="fixed"/>
        <w:tblCellMar>
          <w:top w:w="12" w:type="dxa"/>
          <w:left w:w="83" w:type="dxa"/>
          <w:bottom w:w="0" w:type="dxa"/>
          <w:right w:w="88" w:type="dxa"/>
        </w:tblCellMar>
        <w:tblLook w:val="04a0" w:noHBand="0" w:noVBand="1" w:firstColumn="1" w:lastRow="0" w:lastColumn="0" w:firstRow="1"/>
      </w:tblPr>
      <w:tblGrid>
        <w:gridCol w:w="9391"/>
        <w:gridCol w:w="5065"/>
      </w:tblGrid>
      <w:tr>
        <w:trPr>
          <w:trHeight w:val="331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кино, молодежной политики спорта и туризма администрации Новоузенского муниципального района</w:t>
            </w:r>
          </w:p>
        </w:tc>
      </w:tr>
      <w:tr>
        <w:trPr>
          <w:trHeight w:val="331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Соисполнители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Участники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СО КЦСОН Новоузенского района» (по согласованию),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Кадровый центр Новоузенского района ГКУ «Кадровый центр Саратовской области» (по согласованию),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СО «Новоузенская РБ» (по согласованию),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Новоузенского муниципального района.</w:t>
            </w:r>
          </w:p>
        </w:tc>
      </w:tr>
      <w:tr>
        <w:trPr>
          <w:trHeight w:val="331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Период реализации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 г.г.</w:t>
            </w:r>
          </w:p>
        </w:tc>
      </w:tr>
      <w:tr>
        <w:trPr>
          <w:trHeight w:val="331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Цели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13" w:right="113"/>
              <w:jc w:val="left"/>
              <w:rPr/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Повышение качества жизни</w:t>
            </w:r>
            <w:r>
              <w:rPr>
                <w:rFonts w:eastAsia="Times New Roman" w:cs="Tempora LGC Uni" w:ascii="Tempora LGC Uni" w:hAnsi="Tempora LGC Uni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, создание комфортной среды для жизни 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инвалидов Новоузенского муниципального районаСаратовской области»</w:t>
            </w:r>
          </w:p>
        </w:tc>
      </w:tr>
      <w:tr>
        <w:trPr>
          <w:trHeight w:val="334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Финансовое обеспечение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 -3,0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г. – 3,0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 – 3,0 тыс.руб.</w:t>
            </w:r>
          </w:p>
        </w:tc>
      </w:tr>
      <w:tr>
        <w:trPr>
          <w:trHeight w:val="663" w:hRule="atLeast"/>
        </w:trPr>
        <w:tc>
          <w:tcPr>
            <w:tcW w:w="9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Связь с национальными целями Российской Федерации, государственной программой Российской Федерации, государственной программой Саратовской области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Normal"/>
        <w:numPr>
          <w:ilvl w:val="0"/>
          <w:numId w:val="1"/>
        </w:numPr>
        <w:spacing w:lineRule="auto" w:line="264" w:before="0" w:after="10"/>
        <w:ind w:hanging="360" w:left="1064" w:right="349"/>
        <w:jc w:val="center"/>
        <w:rPr/>
      </w:pPr>
      <w:r>
        <w:rPr/>
        <w:t xml:space="preserve">Показатели муниципальной программы </w:t>
      </w:r>
    </w:p>
    <w:p>
      <w:pPr>
        <w:pStyle w:val="Normal"/>
        <w:spacing w:before="0" w:after="4"/>
        <w:ind w:hanging="10" w:left="10" w:right="0"/>
        <w:jc w:val="right"/>
        <w:rPr>
          <w:sz w:val="20"/>
        </w:rPr>
      </w:pPr>
      <w:r>
        <w:rPr/>
        <w:t xml:space="preserve">Таблица 2 </w:t>
      </w:r>
    </w:p>
    <w:tbl>
      <w:tblPr>
        <w:tblW w:w="14383" w:type="dxa"/>
        <w:jc w:val="left"/>
        <w:tblInd w:w="80" w:type="dxa"/>
        <w:tblLayout w:type="fixed"/>
        <w:tblCellMar>
          <w:top w:w="12" w:type="dxa"/>
          <w:left w:w="3" w:type="dxa"/>
          <w:bottom w:w="0" w:type="dxa"/>
          <w:right w:w="3" w:type="dxa"/>
        </w:tblCellMar>
        <w:tblLook w:val="04a0" w:noHBand="0" w:noVBand="1" w:firstColumn="1" w:lastRow="0" w:lastColumn="0" w:firstRow="1"/>
      </w:tblPr>
      <w:tblGrid>
        <w:gridCol w:w="345"/>
        <w:gridCol w:w="1333"/>
        <w:gridCol w:w="676"/>
        <w:gridCol w:w="916"/>
        <w:gridCol w:w="1184"/>
        <w:gridCol w:w="1844"/>
        <w:gridCol w:w="962"/>
        <w:gridCol w:w="1064"/>
        <w:gridCol w:w="810"/>
        <w:gridCol w:w="886"/>
        <w:gridCol w:w="735"/>
        <w:gridCol w:w="735"/>
        <w:gridCol w:w="1470"/>
        <w:gridCol w:w="1422"/>
      </w:tblGrid>
      <w:tr>
        <w:trPr>
          <w:trHeight w:val="300" w:hRule="atLeast"/>
        </w:trPr>
        <w:tc>
          <w:tcPr>
            <w:tcW w:w="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0"/>
              <w:ind w:hanging="0" w:left="84" w:right="0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Normal"/>
              <w:spacing w:lineRule="auto" w:line="252" w:before="0" w:after="0"/>
              <w:ind w:hanging="0" w:left="55" w:right="0"/>
              <w:rPr/>
            </w:pPr>
            <w:r>
              <w:rPr>
                <w:sz w:val="20"/>
              </w:rPr>
              <w:t>п/п</w:t>
            </w:r>
          </w:p>
        </w:tc>
        <w:tc>
          <w:tcPr>
            <w:tcW w:w="13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Наименование показателя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Уровень показателя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3"/>
              <w:ind w:hanging="0"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Признак</w:t>
            </w:r>
          </w:p>
          <w:p>
            <w:pPr>
              <w:pStyle w:val="Normal"/>
              <w:spacing w:lineRule="auto" w:line="252" w:before="0" w:after="0"/>
              <w:ind w:hanging="10" w:left="83" w:right="0"/>
              <w:jc w:val="left"/>
              <w:rPr/>
            </w:pPr>
            <w:r>
              <w:rPr>
                <w:sz w:val="20"/>
              </w:rPr>
              <w:t>возрастания/убывания</w:t>
            </w:r>
          </w:p>
        </w:tc>
        <w:tc>
          <w:tcPr>
            <w:tcW w:w="11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  <w:p>
            <w:pPr>
              <w:pStyle w:val="Normal"/>
              <w:spacing w:lineRule="auto" w:line="252" w:before="0" w:after="0"/>
              <w:ind w:hanging="0" w:left="50" w:right="0"/>
              <w:rPr/>
            </w:pPr>
            <w:r>
              <w:rPr>
                <w:sz w:val="20"/>
              </w:rPr>
              <w:t>(по ОКЕИ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1" w:right="0"/>
              <w:jc w:val="left"/>
              <w:rPr/>
            </w:pPr>
            <w:r>
              <w:rPr>
                <w:sz w:val="20"/>
              </w:rPr>
              <w:t>Базовое значение</w:t>
            </w:r>
            <w:r>
              <w:rPr>
                <w:sz w:val="20"/>
                <w:vertAlign w:val="superscript"/>
              </w:rPr>
              <w:t>4</w:t>
            </w:r>
          </w:p>
        </w:tc>
        <w:tc>
          <w:tcPr>
            <w:tcW w:w="44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4"/>
              <w:jc w:val="center"/>
              <w:rPr/>
            </w:pPr>
            <w:r>
              <w:rPr>
                <w:sz w:val="20"/>
              </w:rPr>
              <w:t>Значения показателя по годам</w:t>
            </w:r>
          </w:p>
        </w:tc>
        <w:tc>
          <w:tcPr>
            <w:tcW w:w="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9" w:left="87" w:right="0"/>
              <w:jc w:val="center"/>
              <w:rPr/>
            </w:pPr>
            <w:r>
              <w:rPr>
                <w:sz w:val="20"/>
              </w:rPr>
              <w:t>Документ</w:t>
            </w:r>
            <w:r>
              <w:rPr>
                <w:sz w:val="20"/>
                <w:vertAlign w:val="superscript"/>
              </w:rPr>
              <w:t>6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8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Ответственный за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достижение показателя</w:t>
            </w:r>
          </w:p>
        </w:tc>
        <w:tc>
          <w:tcPr>
            <w:tcW w:w="1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Связь с показателями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национальных целей</w:t>
            </w:r>
            <w:r>
              <w:rPr>
                <w:sz w:val="20"/>
                <w:vertAlign w:val="superscript"/>
              </w:rPr>
              <w:t>7</w:t>
            </w:r>
          </w:p>
        </w:tc>
      </w:tr>
      <w:tr>
        <w:trPr>
          <w:trHeight w:val="1350" w:hRule="atLeast"/>
        </w:trPr>
        <w:tc>
          <w:tcPr>
            <w:tcW w:w="34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33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6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9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18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9" w:left="0" w:right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2025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3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73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47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42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4382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92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Цель муниципальной программы «Повышение качества жизни</w:t>
            </w:r>
            <w:r>
              <w:rPr>
                <w:rFonts w:eastAsia="Times New Roman" w:cs="Tempora LGC Uni" w:ascii="Tempora LGC Uni" w:hAnsi="Tempora LGC Uni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, создание комфортной среды для жизни</w:t>
            </w:r>
          </w:p>
          <w:p>
            <w:pPr>
              <w:pStyle w:val="Normal"/>
              <w:spacing w:lineRule="auto" w:line="252" w:before="0" w:after="0"/>
              <w:ind w:hanging="0" w:left="1292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empora LGC Uni" w:ascii="Tempora LGC Uni" w:hAnsi="Tempora LGC Uni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инвалидов Новоузенского муниципального района</w:t>
            </w:r>
          </w:p>
          <w:p>
            <w:pPr>
              <w:pStyle w:val="Normal"/>
              <w:spacing w:lineRule="auto" w:line="252" w:before="0" w:after="0"/>
              <w:ind w:hanging="0" w:left="1292" w:right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Саратовской области»</w:t>
            </w:r>
          </w:p>
        </w:tc>
      </w:tr>
      <w:tr>
        <w:trPr>
          <w:trHeight w:val="6" w:hRule="atLeast"/>
        </w:trPr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/>
            </w:pPr>
            <w:r>
              <w:rPr>
                <w:sz w:val="24"/>
              </w:rPr>
              <w:t>1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организованных и проведенных культурно-массовых мероприятий</w:t>
            </w:r>
          </w:p>
        </w:tc>
        <w:tc>
          <w:tcPr>
            <w:tcW w:w="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111111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111111"/>
                <w:sz w:val="24"/>
                <w:szCs w:val="24"/>
                <w:shd w:fill="auto" w:val="clear"/>
              </w:rPr>
              <w:t>Возрастание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111111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111111"/>
                <w:sz w:val="24"/>
                <w:szCs w:val="24"/>
                <w:shd w:fill="auto" w:val="clear"/>
              </w:rPr>
              <w:t>Количество штук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МУК “ЦБС”,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</w:tr>
      <w:tr>
        <w:trPr>
          <w:trHeight w:val="6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/>
            </w:pPr>
            <w:r>
              <w:rPr/>
              <w:t>2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  организованных и проведенных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спортивно-оздоровительных</w:t>
            </w:r>
            <w:r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111111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111111"/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111111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111111"/>
                <w:sz w:val="24"/>
                <w:szCs w:val="24"/>
                <w:shd w:fill="auto" w:val="clear"/>
              </w:rPr>
              <w:t>Кол-во штук</w:t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Г</w:t>
            </w:r>
            <w:r>
              <w:rPr>
                <w:rFonts w:ascii="Liberation Serif" w:hAnsi="Liberation Serif"/>
                <w:sz w:val="24"/>
                <w:szCs w:val="24"/>
              </w:rPr>
              <w:t>АУ СО КЦСОН Новоузенского района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ГУЗ СО “Новоузенская РБ</w:t>
            </w:r>
            <w:r>
              <w:rPr>
                <w:rFonts w:ascii="Liberation Serif" w:hAnsi="Liberation Serif"/>
              </w:rPr>
              <w:t>”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FF0000" w:val="clear"/>
              </w:rPr>
            </w:pPr>
            <w:r>
              <w:rPr>
                <w:sz w:val="24"/>
                <w:szCs w:val="24"/>
                <w:shd w:fill="FF0000" w:val="clear"/>
              </w:rPr>
            </w:r>
          </w:p>
        </w:tc>
      </w:tr>
      <w:tr>
        <w:trPr>
          <w:trHeight w:val="6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обследованных инвалидов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Количество человек</w:t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151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152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153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154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 СО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КЦСОН Новоузенского района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1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Style w:val="Strong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Количество выданных технических средств реабилитации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Количество штук</w:t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40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41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42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43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44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 СО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КЦСОН Новоузенского района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2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обученных инвалидов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Количество человек</w:t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Кадровый центр Новоузенского района ГКУ «Кадровый центр Саратовской области»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2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рабочих мест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Количество штук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Кадровый центр Новоузенского района ГКУ «Кадровый центр Саратовской области»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62" w:hRule="atLeast"/>
        </w:trPr>
        <w:tc>
          <w:tcPr>
            <w:tcW w:w="3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трудоустроенных инвалидов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Количество человек</w:t>
            </w:r>
          </w:p>
        </w:tc>
        <w:tc>
          <w:tcPr>
            <w:tcW w:w="1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8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Кадровый центр Новоузенского района ГКУ «Кадровый центр Саратовской области»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pStyle w:val="Normal"/>
        <w:ind w:hanging="0" w:left="708" w:right="64"/>
        <w:rPr>
          <w:sz w:val="20"/>
        </w:rPr>
      </w:pPr>
      <w:r>
        <w:rPr>
          <w:sz w:val="20"/>
        </w:rPr>
      </w:r>
    </w:p>
    <w:p>
      <w:pPr>
        <w:pStyle w:val="Normal"/>
        <w:numPr>
          <w:ilvl w:val="0"/>
          <w:numId w:val="0"/>
        </w:numPr>
        <w:ind w:hanging="0" w:left="0" w:right="64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64" w:before="0" w:after="10"/>
        <w:ind w:hanging="10" w:left="714" w:right="422"/>
        <w:jc w:val="center"/>
        <w:rPr/>
      </w:pPr>
      <w:r>
        <w:rPr/>
        <w:t>3.</w:t>
      </w:r>
      <w:r>
        <w:rPr>
          <w:rFonts w:eastAsia="Arial" w:cs="Arial" w:ascii="Arial" w:hAnsi="Arial"/>
        </w:rPr>
        <w:t xml:space="preserve"> </w:t>
      </w:r>
      <w:r>
        <w:rPr/>
        <w:t>Структура муниципальной программы</w:t>
      </w:r>
    </w:p>
    <w:p>
      <w:pPr>
        <w:pStyle w:val="Normal"/>
        <w:spacing w:lineRule="auto" w:line="264" w:before="0" w:after="10"/>
        <w:ind w:hanging="10" w:left="714" w:right="422"/>
        <w:jc w:val="center"/>
        <w:rPr/>
      </w:pPr>
      <w:r>
        <w:rPr>
          <w:rFonts w:cs="Times New Roman" w:ascii="Liberation Serif" w:hAnsi="Liberation Serif"/>
          <w:b w:val="false"/>
          <w:bCs w:val="false"/>
          <w:color w:val="111111"/>
          <w:sz w:val="28"/>
          <w:szCs w:val="28"/>
        </w:rPr>
        <w:t>«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Социальная поддержка инвалидов в Новоузенском муниципальном районе 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  <w:lang w:val="ru-RU"/>
        </w:rPr>
        <w:t>Саратовской области н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а </w:t>
      </w:r>
      <w:r>
        <w:rPr>
          <w:rFonts w:eastAsia="Calibri" w:cs="Times New Roman" w:ascii="Liberation Serif" w:hAnsi="Liberation Serif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2026-2030</w:t>
      </w:r>
      <w:r>
        <w:rPr>
          <w:rFonts w:cs="Times New Roman" w:ascii="Liberation Serif" w:hAnsi="Liberation Serif"/>
          <w:b w:val="false"/>
          <w:bCs w:val="false"/>
          <w:color w:val="000000"/>
          <w:sz w:val="28"/>
          <w:szCs w:val="28"/>
        </w:rPr>
        <w:t xml:space="preserve"> годы»</w:t>
      </w:r>
    </w:p>
    <w:p>
      <w:pPr>
        <w:pStyle w:val="Normal"/>
        <w:spacing w:lineRule="auto" w:line="264" w:before="0" w:after="10"/>
        <w:ind w:hanging="10" w:left="714" w:right="422"/>
        <w:jc w:val="center"/>
        <w:rPr/>
      </w:pPr>
      <w:r>
        <w:rPr/>
        <w:t xml:space="preserve"> </w:t>
      </w:r>
    </w:p>
    <w:p>
      <w:pPr>
        <w:pStyle w:val="Normal"/>
        <w:spacing w:before="0" w:after="4"/>
        <w:ind w:hanging="10" w:left="10" w:right="81"/>
        <w:jc w:val="right"/>
        <w:rPr>
          <w:sz w:val="24"/>
        </w:rPr>
      </w:pPr>
      <w:r>
        <w:rPr/>
        <w:t xml:space="preserve">Таблица 3 </w:t>
      </w:r>
    </w:p>
    <w:tbl>
      <w:tblPr>
        <w:tblW w:w="14235" w:type="dxa"/>
        <w:jc w:val="left"/>
        <w:tblInd w:w="223" w:type="dxa"/>
        <w:tblLayout w:type="fixed"/>
        <w:tblCellMar>
          <w:top w:w="10" w:type="dxa"/>
          <w:left w:w="101" w:type="dxa"/>
          <w:bottom w:w="0" w:type="dxa"/>
          <w:right w:w="59" w:type="dxa"/>
        </w:tblCellMar>
        <w:tblLook w:val="04a0" w:noHBand="0" w:noVBand="1" w:firstColumn="1" w:lastRow="0" w:lastColumn="0" w:firstRow="1"/>
      </w:tblPr>
      <w:tblGrid>
        <w:gridCol w:w="1289"/>
        <w:gridCol w:w="3630"/>
        <w:gridCol w:w="4141"/>
        <w:gridCol w:w="3855"/>
        <w:gridCol w:w="1320"/>
      </w:tblGrid>
      <w:tr>
        <w:trPr>
          <w:trHeight w:val="691" w:hRule="atLeast"/>
        </w:trPr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2" w:right="0"/>
              <w:jc w:val="left"/>
              <w:rPr/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п/п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>Задачи структурного элемента</w:t>
            </w:r>
          </w:p>
        </w:tc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>Ответственный за реализацию структурного элемента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 xml:space="preserve">Связь с показателями </w:t>
            </w:r>
            <w:r>
              <w:rPr>
                <w:b/>
                <w:sz w:val="24"/>
                <w:vertAlign w:val="superscript"/>
              </w:rPr>
              <w:t>1</w:t>
            </w:r>
          </w:p>
        </w:tc>
      </w:tr>
      <w:tr>
        <w:trPr>
          <w:trHeight w:val="288" w:hRule="atLeast"/>
        </w:trPr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162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805"/>
              <w:jc w:val="center"/>
              <w:rPr/>
            </w:pPr>
            <w:r>
              <w:rPr>
                <w:sz w:val="24"/>
              </w:rPr>
              <w:t>Комплекс процессных мероприятий:</w:t>
            </w:r>
          </w:p>
          <w:p>
            <w:pPr>
              <w:pStyle w:val="Normal"/>
              <w:spacing w:lineRule="auto" w:line="252" w:before="0" w:after="0"/>
              <w:ind w:hanging="0" w:left="0" w:right="805"/>
              <w:jc w:val="center"/>
              <w:rPr/>
            </w:pPr>
            <w:r>
              <w:rPr>
                <w:sz w:val="24"/>
              </w:rPr>
              <w:t>“</w:t>
            </w:r>
            <w:r>
              <w:rPr>
                <w:sz w:val="24"/>
              </w:rPr>
              <w:t>Осуществление социальной поддержки граждан старшего поколения и инвалидов, нуждающихся в особом участии государства и общества”</w:t>
            </w:r>
          </w:p>
        </w:tc>
        <w:tc>
          <w:tcPr>
            <w:tcW w:w="132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162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804"/>
              <w:jc w:val="center"/>
              <w:rPr>
                <w:rFonts w:ascii="Liberation Serif" w:hAnsi="Liberation Serif"/>
                <w:color w:val="auto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1. Наименование структурного элемента</w:t>
            </w:r>
          </w:p>
        </w:tc>
        <w:tc>
          <w:tcPr>
            <w:tcW w:w="132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color w:val="auto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0" w:hRule="atLeast"/>
        </w:trPr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/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Задача 1.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Содействие развитию социально-культурной сферы и спорта инвалидов</w:t>
            </w:r>
          </w:p>
        </w:tc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МУК “ЦБС”,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ГАУ СО КЦСОН Новоузенского района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Оказание эффективной социокультурной реабилитации людей с ограниченными возможностям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1, 2</w:t>
            </w:r>
          </w:p>
        </w:tc>
      </w:tr>
      <w:tr>
        <w:trPr>
          <w:trHeight w:val="20" w:hRule="atLeast"/>
        </w:trPr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Задача 2.</w:t>
            </w:r>
          </w:p>
        </w:tc>
        <w:tc>
          <w:tcPr>
            <w:tcW w:w="36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Обеспечение инвалидов средствами реабилитации и приспособлениями, облегчающими их труд и быт</w:t>
            </w:r>
          </w:p>
        </w:tc>
        <w:tc>
          <w:tcPr>
            <w:tcW w:w="4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ГАУ СО КЦСОН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Новоузенского района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/>
            </w:pPr>
            <w:r>
              <w:rPr>
                <w:rStyle w:val="Strong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shd w:fill="auto" w:val="clear"/>
              </w:rPr>
              <w:t>Оказание социально-бытовых услуг</w:t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3, 4</w:t>
            </w:r>
          </w:p>
        </w:tc>
      </w:tr>
      <w:tr>
        <w:trPr>
          <w:trHeight w:val="20" w:hRule="atLeast"/>
        </w:trPr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Задача 3.</w:t>
            </w:r>
          </w:p>
        </w:tc>
        <w:tc>
          <w:tcPr>
            <w:tcW w:w="36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20"/>
                <w:tab w:val="left" w:pos="-120" w:leader="none"/>
                <w:tab w:val="left" w:pos="0" w:leader="none"/>
              </w:tabs>
              <w:spacing w:lineRule="auto" w:line="240" w:before="0" w:after="200"/>
              <w:ind w:firstLine="710" w:left="-440" w:right="0"/>
              <w:jc w:val="center"/>
              <w:rPr/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</w:rPr>
              <w:t>Интеграция инвалидов в общество</w:t>
            </w:r>
          </w:p>
        </w:tc>
        <w:tc>
          <w:tcPr>
            <w:tcW w:w="4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/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</w:rPr>
              <w:t>Кадровоый центр Новоузенского района ГКУ «Кадровый центр Саратовской области»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Восстановление</w:t>
            </w:r>
          </w:p>
          <w:p>
            <w:pPr>
              <w:pStyle w:val="Normal"/>
              <w:spacing w:lineRule="auto" w:line="252" w:before="0" w:after="0"/>
              <w:ind w:hanging="0" w:left="1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правового положения инвалидов</w:t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5, 6, 7</w:t>
            </w:r>
          </w:p>
        </w:tc>
      </w:tr>
    </w:tbl>
    <w:p>
      <w:pPr>
        <w:pStyle w:val="Normal"/>
        <w:ind w:hanging="0" w:left="708" w:right="64"/>
        <w:rPr/>
      </w:pPr>
      <w:r>
        <w:rPr/>
      </w:r>
    </w:p>
    <w:p>
      <w:pPr>
        <w:pStyle w:val="Normal"/>
        <w:ind w:hanging="0" w:left="3310" w:right="64"/>
        <w:rPr/>
      </w:pPr>
      <w:r>
        <w:rPr/>
        <w:t>4.</w:t>
      </w:r>
      <w:r>
        <w:rPr>
          <w:rFonts w:eastAsia="Arial" w:cs="Arial" w:ascii="Arial" w:hAnsi="Arial"/>
        </w:rPr>
        <w:t xml:space="preserve"> </w:t>
      </w:r>
      <w:r>
        <w:rPr/>
        <w:t xml:space="preserve">Финансовое обеспечение реализации муниципальной программы </w:t>
      </w:r>
    </w:p>
    <w:p>
      <w:pPr>
        <w:pStyle w:val="Normal"/>
        <w:spacing w:before="0" w:after="4"/>
        <w:ind w:hanging="10" w:left="10" w:right="81"/>
        <w:jc w:val="right"/>
        <w:rPr/>
      </w:pPr>
      <w:r>
        <w:rPr/>
        <w:t xml:space="preserve">Таблица 4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</w:r>
    </w:p>
    <w:tbl>
      <w:tblPr>
        <w:tblW w:w="14474" w:type="dxa"/>
        <w:jc w:val="left"/>
        <w:tblInd w:w="-10" w:type="dxa"/>
        <w:tblLayout w:type="fixed"/>
        <w:tblCellMar>
          <w:top w:w="0" w:type="dxa"/>
          <w:left w:w="3" w:type="dxa"/>
          <w:bottom w:w="3" w:type="dxa"/>
          <w:right w:w="3" w:type="dxa"/>
        </w:tblCellMar>
        <w:tblLook w:val="04a0" w:noHBand="0" w:noVBand="1" w:firstColumn="1" w:lastRow="0" w:lastColumn="0" w:firstRow="1"/>
      </w:tblPr>
      <w:tblGrid>
        <w:gridCol w:w="567"/>
        <w:gridCol w:w="3076"/>
        <w:gridCol w:w="2040"/>
        <w:gridCol w:w="2552"/>
        <w:gridCol w:w="1563"/>
        <w:gridCol w:w="713"/>
        <w:gridCol w:w="717"/>
        <w:gridCol w:w="1267"/>
        <w:gridCol w:w="1977"/>
      </w:tblGrid>
      <w:tr>
        <w:trPr>
          <w:trHeight w:val="423" w:hRule="atLeast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 xml:space="preserve">№ </w:t>
            </w:r>
            <w:r>
              <w:rPr>
                <w:rFonts w:eastAsia="Arial" w:cs="Arial" w:ascii="Liberation Serif" w:hAnsi="Liberation Serif"/>
                <w:sz w:val="22"/>
                <w:szCs w:val="22"/>
              </w:rPr>
              <w:t>п/п</w:t>
            </w:r>
          </w:p>
        </w:tc>
        <w:tc>
          <w:tcPr>
            <w:tcW w:w="3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493" w:left="17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Наименование программы, структурного элемента программы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05" w:left="356" w:right="36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Ответственны й исполнитель, соисполнители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555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 xml:space="preserve">Расходы (тыс. руб.), годы </w:t>
            </w:r>
            <w:r>
              <w:rPr>
                <w:rFonts w:eastAsia="Arial" w:cs="Arial" w:ascii="Liberation Serif" w:hAnsi="Liberation Serif"/>
                <w:sz w:val="22"/>
                <w:szCs w:val="22"/>
                <w:vertAlign w:val="superscript"/>
              </w:rPr>
              <w:t>1</w:t>
            </w:r>
          </w:p>
        </w:tc>
      </w:tr>
      <w:tr>
        <w:trPr>
          <w:trHeight w:val="713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  <w:vertAlign w:val="superscript"/>
              </w:rPr>
              <w:t>2026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6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2027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6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2028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2029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2030</w:t>
            </w:r>
          </w:p>
        </w:tc>
      </w:tr>
      <w:tr>
        <w:trPr>
          <w:trHeight w:val="971" w:hRule="atLeast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113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Муниципальная программа</w:t>
            </w:r>
          </w:p>
          <w:p>
            <w:pPr>
              <w:pStyle w:val="Normal"/>
              <w:spacing w:before="0" w:after="15"/>
              <w:ind w:hanging="0" w:left="-15" w:right="64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Arial" w:cs="Times New Roman" w:ascii="Liberation Serif" w:hAnsi="Liberation Serif"/>
                <w:b w:val="false"/>
                <w:bCs w:val="false"/>
                <w:color w:val="111111"/>
                <w:sz w:val="24"/>
                <w:szCs w:val="24"/>
              </w:rPr>
              <w:t>«</w:t>
            </w:r>
            <w:r>
              <w:rPr>
                <w:rFonts w:eastAsia="Arial" w:cs="Times New Roman" w:ascii="Liberation Serif" w:hAnsi="Liberation Serif"/>
                <w:b w:val="false"/>
                <w:bCs w:val="false"/>
                <w:color w:val="000000"/>
                <w:sz w:val="24"/>
                <w:szCs w:val="24"/>
              </w:rPr>
              <w:t xml:space="preserve">Социальная поддержка инвалидов в Новоузенском муниципальном районе </w:t>
            </w:r>
            <w:r>
              <w:rPr>
                <w:rFonts w:eastAsia="Arial" w:cs="Times New Roman" w:ascii="Liberation Serif" w:hAnsi="Liberation Serif"/>
                <w:b w:val="false"/>
                <w:bCs w:val="false"/>
                <w:color w:val="000000"/>
                <w:sz w:val="24"/>
                <w:szCs w:val="24"/>
                <w:lang w:val="ru-RU"/>
              </w:rPr>
              <w:t>Саратовской области н</w:t>
            </w:r>
            <w:r>
              <w:rPr>
                <w:rFonts w:eastAsia="Arial" w:cs="Times New Roman" w:ascii="Liberation Serif" w:hAnsi="Liberation Serif"/>
                <w:b w:val="false"/>
                <w:bCs w:val="false"/>
                <w:color w:val="000000"/>
                <w:sz w:val="24"/>
                <w:szCs w:val="24"/>
              </w:rPr>
              <w:t xml:space="preserve">а 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2026-2030</w:t>
            </w:r>
            <w:r>
              <w:rPr>
                <w:rFonts w:eastAsia="Arial" w:cs="Times New Roman" w:ascii="Liberation Serif" w:hAnsi="Liberation Serif"/>
                <w:b w:val="false"/>
                <w:bCs w:val="false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Всего, в том числе: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19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Федеральный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19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19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450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Иные источники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322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Ответственный</w:t>
            </w:r>
          </w:p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исполнитель</w:t>
            </w:r>
          </w:p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МУК “ЦБС”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Всего, в том числе: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19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Федеральный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25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195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194" w:hRule="atLeast"/>
        </w:trPr>
        <w:tc>
          <w:tcPr>
            <w:tcW w:w="5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Иные источники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10" w:hRule="atLeast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Комплекс процессного мероприятия: “</w:t>
            </w:r>
            <w:r>
              <w:rPr>
                <w:rFonts w:eastAsia="Arial" w:cs="Arial" w:ascii="Liberation Serif" w:hAnsi="Liberation Serif"/>
                <w:sz w:val="24"/>
                <w:szCs w:val="24"/>
                <w:shd w:fill="auto" w:val="clear"/>
              </w:rPr>
              <w:t>Осуществление социальной поддержки граждан старшего поколения и инвалидов, нуждающихся в особом участии государства и общества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>”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57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МУК «ЦБС»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Всего, в том числе: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10" w:hRule="atLeast"/>
        </w:trPr>
        <w:tc>
          <w:tcPr>
            <w:tcW w:w="56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Федеральный бюджет</w:t>
            </w:r>
          </w:p>
        </w:tc>
        <w:tc>
          <w:tcPr>
            <w:tcW w:w="1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21" w:hRule="atLeast"/>
        </w:trPr>
        <w:tc>
          <w:tcPr>
            <w:tcW w:w="56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</w:tr>
      <w:tr>
        <w:trPr>
          <w:trHeight w:val="21" w:hRule="atLeast"/>
        </w:trPr>
        <w:tc>
          <w:tcPr>
            <w:tcW w:w="56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3,0</w:t>
            </w:r>
          </w:p>
        </w:tc>
      </w:tr>
      <w:tr>
        <w:trPr>
          <w:trHeight w:val="21" w:hRule="atLeast"/>
        </w:trPr>
        <w:tc>
          <w:tcPr>
            <w:tcW w:w="56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307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04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57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2"/>
                <w:szCs w:val="22"/>
              </w:rPr>
              <w:t>Иные источники</w:t>
            </w:r>
          </w:p>
        </w:tc>
        <w:tc>
          <w:tcPr>
            <w:tcW w:w="1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bidi w:val="0"/>
              <w:spacing w:before="0" w:after="0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before="0" w:after="15"/>
              <w:ind w:hanging="0" w:left="0" w:right="0"/>
              <w:jc w:val="center"/>
              <w:textAlignment w:val="center"/>
              <w:rPr/>
            </w:pPr>
            <w:r>
              <w:rPr>
                <w:sz w:val="22"/>
                <w:szCs w:val="22"/>
              </w:rPr>
              <w:t>0</w:t>
            </w:r>
          </w:p>
        </w:tc>
      </w:tr>
    </w:tbl>
    <w:p>
      <w:pPr>
        <w:pStyle w:val="Normal"/>
        <w:spacing w:lineRule="auto" w:line="252" w:before="0" w:after="0"/>
        <w:ind w:hanging="0" w:left="708" w:right="0"/>
        <w:rPr/>
      </w:pPr>
      <w:r>
        <w:rPr/>
        <w:t xml:space="preserve"> </w:t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64" w:before="0" w:after="10"/>
        <w:ind w:hanging="10" w:left="714" w:right="7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комплекса процессных мероприятий </w:t>
      </w:r>
    </w:p>
    <w:p>
      <w:pPr>
        <w:pStyle w:val="Normal"/>
        <w:spacing w:lineRule="auto" w:line="264" w:before="0" w:after="10"/>
        <w:ind w:hanging="10" w:left="714" w:right="774"/>
        <w:jc w:val="center"/>
        <w:rPr>
          <w:sz w:val="28"/>
          <w:szCs w:val="28"/>
        </w:rPr>
      </w:pPr>
      <w:r>
        <w:rPr>
          <w:sz w:val="28"/>
          <w:szCs w:val="28"/>
        </w:rPr>
        <w:t>“</w:t>
      </w:r>
      <w:r>
        <w:rPr>
          <w:sz w:val="28"/>
          <w:szCs w:val="28"/>
        </w:rPr>
        <w:t>Осуществление социальной поддержки граждан старшего поколения и инвалидов, нуждающихся в особом участии государства и общества”</w:t>
      </w:r>
    </w:p>
    <w:p>
      <w:pPr>
        <w:pStyle w:val="Normal"/>
        <w:spacing w:lineRule="auto" w:line="252" w:before="0" w:after="19"/>
        <w:ind w:hanging="0" w:left="0" w:right="2"/>
        <w:jc w:val="center"/>
        <w:rPr/>
      </w:pPr>
      <w:r>
        <w:rPr/>
      </w:r>
    </w:p>
    <w:p>
      <w:pPr>
        <w:pStyle w:val="Normal"/>
        <w:numPr>
          <w:ilvl w:val="0"/>
          <w:numId w:val="2"/>
        </w:numPr>
        <w:spacing w:lineRule="auto" w:line="264" w:before="0" w:after="10"/>
        <w:ind w:hanging="281" w:left="985" w:right="774"/>
        <w:jc w:val="center"/>
        <w:rPr/>
      </w:pPr>
      <w:r>
        <w:rPr/>
        <w:t>Основные положения</w:t>
      </w:r>
    </w:p>
    <w:p>
      <w:pPr>
        <w:pStyle w:val="Normal"/>
        <w:spacing w:before="0" w:after="4"/>
        <w:ind w:hanging="10" w:left="10" w:right="81"/>
        <w:jc w:val="right"/>
        <w:rPr>
          <w:sz w:val="24"/>
        </w:rPr>
      </w:pPr>
      <w:r>
        <w:rPr/>
        <w:t>Таблица 1</w:t>
      </w:r>
    </w:p>
    <w:tbl>
      <w:tblPr>
        <w:tblW w:w="14600" w:type="dxa"/>
        <w:jc w:val="left"/>
        <w:tblInd w:w="5" w:type="dxa"/>
        <w:tblLayout w:type="fixed"/>
        <w:tblCellMar>
          <w:top w:w="10" w:type="dxa"/>
          <w:left w:w="83" w:type="dxa"/>
          <w:bottom w:w="0" w:type="dxa"/>
          <w:right w:w="39" w:type="dxa"/>
        </w:tblCellMar>
        <w:tblLook w:val="04a0" w:noHBand="0" w:noVBand="1" w:firstColumn="1" w:lastRow="0" w:lastColumn="0" w:firstRow="1"/>
      </w:tblPr>
      <w:tblGrid>
        <w:gridCol w:w="7367"/>
        <w:gridCol w:w="7232"/>
      </w:tblGrid>
      <w:tr>
        <w:trPr>
          <w:trHeight w:val="386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37"/>
              <w:jc w:val="center"/>
              <w:rPr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Отдел культуры, кино, молодежной политики спорта и туризма администрации Новоузенского муниципального района</w:t>
            </w:r>
          </w:p>
        </w:tc>
      </w:tr>
      <w:tr>
        <w:trPr>
          <w:trHeight w:val="418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Соисполнитель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Участники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“ЦБС”</w:t>
            </w:r>
          </w:p>
        </w:tc>
      </w:tr>
      <w:tr>
        <w:trPr>
          <w:trHeight w:val="418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Период реализации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 г.г.</w:t>
            </w:r>
          </w:p>
        </w:tc>
      </w:tr>
      <w:tr>
        <w:trPr>
          <w:trHeight w:val="422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Цель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13" w:right="113"/>
              <w:jc w:val="center"/>
              <w:rPr/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«Повышение качества жизни</w:t>
            </w:r>
            <w:r>
              <w:rPr>
                <w:rFonts w:eastAsia="Times New Roman" w:cs="Tempora LGC Uni" w:ascii="Tempora LGC Uni" w:hAnsi="Tempora LGC Uni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, создание комфортной среды для жизни 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инвалидов Новоузенского муниципального района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13" w:right="113"/>
              <w:jc w:val="center"/>
              <w:rPr/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Саратовской области»</w:t>
            </w:r>
          </w:p>
        </w:tc>
      </w:tr>
      <w:tr>
        <w:trPr>
          <w:trHeight w:val="430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Финансовое обеспечение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 -3,0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г. – 3,0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 – 3,0 тыс.руб.</w:t>
            </w:r>
          </w:p>
        </w:tc>
      </w:tr>
      <w:tr>
        <w:trPr>
          <w:trHeight w:val="430" w:hRule="atLeast"/>
        </w:trPr>
        <w:tc>
          <w:tcPr>
            <w:tcW w:w="7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28" w:before="0" w:after="61"/>
              <w:ind w:hanging="0" w:left="0" w:right="0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программой, государственной программой Саратовской области, государственной программой Российской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left"/>
              <w:rPr/>
            </w:pPr>
            <w:r>
              <w:rPr>
                <w:sz w:val="24"/>
              </w:rPr>
              <w:t>Федерации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435" w:hRule="atLeast"/>
        </w:trPr>
        <w:tc>
          <w:tcPr>
            <w:tcW w:w="73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pStyle w:val="Normal"/>
        <w:spacing w:lineRule="auto" w:line="252" w:before="0" w:after="67"/>
        <w:ind w:hanging="0" w:left="0" w:right="13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numPr>
          <w:ilvl w:val="0"/>
          <w:numId w:val="0"/>
        </w:numPr>
        <w:spacing w:lineRule="auto" w:line="264" w:before="0" w:after="10"/>
        <w:ind w:hanging="0" w:left="985" w:right="774"/>
        <w:jc w:val="center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264" w:before="0" w:after="10"/>
        <w:ind w:hanging="0" w:left="985" w:right="7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Показатели комплекса процессных мероприятий </w:t>
      </w:r>
    </w:p>
    <w:p>
      <w:pPr>
        <w:pStyle w:val="Normal"/>
        <w:numPr>
          <w:ilvl w:val="0"/>
          <w:numId w:val="0"/>
        </w:numPr>
        <w:spacing w:lineRule="auto" w:line="264" w:before="0" w:after="10"/>
        <w:ind w:hanging="0" w:left="985" w:right="774"/>
        <w:jc w:val="center"/>
        <w:rPr>
          <w:sz w:val="28"/>
          <w:szCs w:val="28"/>
        </w:rPr>
      </w:pPr>
      <w:r>
        <w:rPr>
          <w:sz w:val="28"/>
          <w:szCs w:val="28"/>
        </w:rPr>
        <w:t>“</w:t>
      </w:r>
      <w:r>
        <w:rPr>
          <w:sz w:val="28"/>
          <w:szCs w:val="28"/>
        </w:rPr>
        <w:t>Осуществление социальной поддержки граждан старшего поколения и инвалидов, нуждающихся в особом участии государства и общества”</w:t>
      </w:r>
    </w:p>
    <w:p>
      <w:pPr>
        <w:pStyle w:val="Normal"/>
        <w:spacing w:before="0" w:after="4"/>
        <w:ind w:hanging="10" w:left="10" w:right="81"/>
        <w:jc w:val="right"/>
        <w:rPr>
          <w:sz w:val="20"/>
        </w:rPr>
      </w:pPr>
      <w:r>
        <w:rPr/>
        <w:t>Таблица 2</w:t>
      </w:r>
    </w:p>
    <w:tbl>
      <w:tblPr>
        <w:tblW w:w="14595" w:type="dxa"/>
        <w:jc w:val="left"/>
        <w:tblInd w:w="5" w:type="dxa"/>
        <w:tblLayout w:type="fixed"/>
        <w:tblCellMar>
          <w:top w:w="60" w:type="dxa"/>
          <w:left w:w="3" w:type="dxa"/>
          <w:bottom w:w="0" w:type="dxa"/>
          <w:right w:w="3" w:type="dxa"/>
        </w:tblCellMar>
        <w:tblLook w:val="04a0" w:noHBand="0" w:noVBand="1" w:firstColumn="1" w:lastRow="0" w:lastColumn="0" w:firstRow="1"/>
      </w:tblPr>
      <w:tblGrid>
        <w:gridCol w:w="560"/>
        <w:gridCol w:w="1703"/>
        <w:gridCol w:w="1417"/>
        <w:gridCol w:w="1276"/>
        <w:gridCol w:w="1842"/>
        <w:gridCol w:w="1134"/>
        <w:gridCol w:w="1135"/>
        <w:gridCol w:w="708"/>
        <w:gridCol w:w="710"/>
        <w:gridCol w:w="1275"/>
        <w:gridCol w:w="1277"/>
        <w:gridCol w:w="1557"/>
      </w:tblGrid>
      <w:tr>
        <w:trPr>
          <w:trHeight w:val="494" w:hRule="atLeast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29" w:left="109" w:right="0"/>
              <w:jc w:val="left"/>
              <w:rPr/>
            </w:pPr>
            <w:r>
              <w:rPr>
                <w:sz w:val="20"/>
              </w:rPr>
              <w:t xml:space="preserve">№  </w:t>
            </w:r>
            <w:r>
              <w:rPr>
                <w:sz w:val="20"/>
              </w:rPr>
              <w:t>п/п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 xml:space="preserve">Наименование показателя 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 xml:space="preserve">Уровень показателя </w:t>
            </w:r>
            <w:r>
              <w:rPr>
                <w:rStyle w:val="FootnoteReference"/>
                <w:sz w:val="20"/>
                <w:vertAlign w:val="superscript"/>
              </w:rPr>
              <w:footnoteReference w:id="2"/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16"/>
              <w:ind w:firstLine="184"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Единица измерения (по</w:t>
            </w:r>
          </w:p>
          <w:p>
            <w:pPr>
              <w:pStyle w:val="Normal"/>
              <w:spacing w:lineRule="auto" w:line="252" w:before="0" w:after="0"/>
              <w:ind w:hanging="0" w:left="0" w:right="10"/>
              <w:jc w:val="center"/>
              <w:rPr/>
            </w:pPr>
            <w:r>
              <w:rPr>
                <w:sz w:val="20"/>
              </w:rPr>
              <w:t xml:space="preserve">ОКЕИ </w:t>
            </w:r>
            <w:r>
              <w:rPr>
                <w:rStyle w:val="FootnoteReference"/>
                <w:sz w:val="20"/>
                <w:vertAlign w:val="superscript"/>
              </w:rPr>
              <w:footnoteReference w:id="3"/>
            </w:r>
            <w:r>
              <w:rPr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125" w:right="0"/>
              <w:jc w:val="left"/>
              <w:rPr/>
            </w:pPr>
            <w:r>
              <w:rPr>
                <w:sz w:val="20"/>
              </w:rPr>
              <w:t>Базовое значение</w:t>
            </w:r>
            <w:r>
              <w:rPr>
                <w:rStyle w:val="FootnoteReference"/>
                <w:sz w:val="20"/>
                <w:vertAlign w:val="superscript"/>
              </w:rPr>
              <w:footnoteReference w:id="4"/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3828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46" w:right="0"/>
              <w:jc w:val="left"/>
              <w:rPr/>
            </w:pPr>
            <w:r>
              <w:rPr>
                <w:sz w:val="20"/>
              </w:rPr>
              <w:t>Значения показателя по годам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3"/>
              <w:ind w:hanging="0" w:left="4" w:right="0"/>
              <w:jc w:val="center"/>
              <w:rPr>
                <w:sz w:val="20"/>
              </w:rPr>
            </w:pPr>
            <w:r>
              <w:rPr>
                <w:sz w:val="20"/>
              </w:rPr>
              <w:t>Признак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возрастания/убывания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40" w:before="0" w:after="28"/>
              <w:ind w:hanging="0" w:left="0" w:right="0"/>
              <w:jc w:val="center"/>
              <w:rPr/>
            </w:pPr>
            <w:r>
              <w:rPr>
                <w:sz w:val="20"/>
              </w:rPr>
              <w:t>Информационная система</w:t>
            </w:r>
          </w:p>
          <w:p>
            <w:pPr>
              <w:pStyle w:val="Normal"/>
              <w:spacing w:lineRule="auto" w:line="252" w:before="0" w:after="0"/>
              <w:ind w:hanging="0" w:left="-7" w:right="0"/>
              <w:jc w:val="center"/>
              <w:rPr/>
            </w:pPr>
            <w:r>
              <w:rPr>
                <w:sz w:val="20"/>
              </w:rPr>
              <w:t>(при наличии)</w:t>
            </w:r>
          </w:p>
        </w:tc>
      </w:tr>
      <w:tr>
        <w:trPr>
          <w:trHeight w:val="1143" w:hRule="atLeast"/>
        </w:trPr>
        <w:tc>
          <w:tcPr>
            <w:tcW w:w="56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70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9" w:left="0" w:right="0"/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2025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2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/>
            </w:pPr>
            <w:r>
              <w:rPr>
                <w:sz w:val="20"/>
              </w:rPr>
              <w:t>2027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/>
            </w:pPr>
            <w:r>
              <w:rPr>
                <w:sz w:val="20"/>
              </w:rPr>
              <w:t>2028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/>
            </w:pPr>
            <w:r>
              <w:rPr>
                <w:sz w:val="20"/>
              </w:rPr>
              <w:t>2029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2030</w:t>
            </w:r>
          </w:p>
        </w:tc>
        <w:tc>
          <w:tcPr>
            <w:tcW w:w="127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55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</w:tr>
      <w:tr>
        <w:trPr>
          <w:trHeight w:val="485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>1</w:t>
            </w:r>
          </w:p>
        </w:tc>
        <w:tc>
          <w:tcPr>
            <w:tcW w:w="1403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sz w:val="24"/>
                <w:szCs w:val="24"/>
              </w:rPr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Задача 1. Содействие развитию социально-культурной сферы и спорта инвалидов.</w:t>
            </w:r>
          </w:p>
        </w:tc>
      </w:tr>
      <w:tr>
        <w:trPr>
          <w:trHeight w:val="420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/>
            </w:pPr>
            <w:r>
              <w:rPr>
                <w:sz w:val="24"/>
              </w:rPr>
              <w:t>1.1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 организованных и проведенных культурно-массовых мероприятий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штук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425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/>
            </w:pPr>
            <w:r>
              <w:rPr>
                <w:sz w:val="24"/>
              </w:rPr>
              <w:t>1.2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 организованных и проведенных спортивно-оздоровительных занятий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штук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  <w:tr>
        <w:trPr>
          <w:trHeight w:val="432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>2</w:t>
            </w:r>
          </w:p>
        </w:tc>
        <w:tc>
          <w:tcPr>
            <w:tcW w:w="1403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Задача 2. Обеспечение инвалидов средствами реабилитации и приспособлениями, облегчающими их труд и быт.</w:t>
            </w:r>
          </w:p>
        </w:tc>
      </w:tr>
      <w:tr>
        <w:trPr>
          <w:trHeight w:val="145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/>
            </w:pPr>
            <w:r>
              <w:rPr>
                <w:sz w:val="24"/>
              </w:rPr>
              <w:t>2.1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обследованных инвалидов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человек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  <w:tr>
        <w:trPr>
          <w:trHeight w:val="145" w:hRule="atLeast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/>
            </w:pPr>
            <w:r>
              <w:rPr/>
              <w:t>2.2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Style w:val="Strong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Количество выданных технических средств реабилитации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штук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2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  <w:tr>
        <w:trPr>
          <w:trHeight w:val="145" w:hRule="atLeast"/>
        </w:trPr>
        <w:tc>
          <w:tcPr>
            <w:tcW w:w="14594" w:type="dxa"/>
            <w:gridSpan w:val="1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rFonts w:ascii="Liberation Serif" w:hAnsi="Liberation Serif"/>
                <w:color w:val="auto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 xml:space="preserve">Задача 3. 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Интеграция инвалидов в общество.</w:t>
            </w:r>
          </w:p>
        </w:tc>
      </w:tr>
      <w:tr>
        <w:trPr>
          <w:trHeight w:val="1130" w:hRule="atLeast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/>
            </w:pPr>
            <w:r>
              <w:rPr>
                <w:sz w:val="24"/>
              </w:rPr>
              <w:t>3.1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обученных инвалидов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человек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  <w:tr>
        <w:trPr>
          <w:trHeight w:val="138" w:hRule="atLeast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/>
            </w:pPr>
            <w:r>
              <w:rPr/>
              <w:t>3.2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созданных рабочих мест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штук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  <w:tr>
        <w:trPr>
          <w:trHeight w:val="138" w:hRule="atLeast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/>
            </w:pPr>
            <w:r>
              <w:rPr/>
              <w:t>3.3</w:t>
            </w:r>
          </w:p>
        </w:tc>
        <w:tc>
          <w:tcPr>
            <w:tcW w:w="17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трудоустроенных инвалидов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 человек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</w:rPr>
            </w:pPr>
            <w:r>
              <w:rPr>
                <w:sz w:val="24"/>
              </w:rPr>
              <w:t>Возрастание</w:t>
            </w:r>
          </w:p>
        </w:tc>
        <w:tc>
          <w:tcPr>
            <w:tcW w:w="1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</w:rPr>
            </w:pPr>
            <w:r>
              <w:rPr>
                <w:sz w:val="24"/>
              </w:rPr>
              <w:t>Бумажный носитель</w:t>
            </w:r>
          </w:p>
        </w:tc>
      </w:tr>
    </w:tbl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64" w:before="0" w:after="10"/>
        <w:ind w:hanging="10" w:left="714" w:right="773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Мероприятия комплекса процессных мероприятий </w:t>
      </w:r>
    </w:p>
    <w:p>
      <w:pPr>
        <w:pStyle w:val="Normal"/>
        <w:spacing w:lineRule="auto" w:line="264" w:before="0" w:after="10"/>
        <w:ind w:hanging="10" w:left="714" w:right="773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“</w:t>
      </w:r>
      <w:r>
        <w:rPr>
          <w:rFonts w:ascii="Liberation Serif" w:hAnsi="Liberation Serif"/>
          <w:sz w:val="26"/>
          <w:szCs w:val="26"/>
        </w:rPr>
        <w:t>Осуществление социальной поддержки граждан старшего поколения и инвалидов, нуждающихся в особом участии государства и общества”</w:t>
      </w:r>
    </w:p>
    <w:p>
      <w:pPr>
        <w:pStyle w:val="Normal"/>
        <w:spacing w:before="0" w:after="4"/>
        <w:ind w:hanging="10" w:left="10" w:right="81"/>
        <w:jc w:val="right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Таблица 3</w:t>
      </w:r>
    </w:p>
    <w:tbl>
      <w:tblPr>
        <w:tblW w:w="14600" w:type="dxa"/>
        <w:jc w:val="left"/>
        <w:tblInd w:w="5" w:type="dxa"/>
        <w:tblLayout w:type="fixed"/>
        <w:tblCellMar>
          <w:top w:w="10" w:type="dxa"/>
          <w:left w:w="14" w:type="dxa"/>
          <w:bottom w:w="0" w:type="dxa"/>
          <w:right w:w="36" w:type="dxa"/>
        </w:tblCellMar>
        <w:tblLook w:val="04a0" w:noHBand="0" w:noVBand="1" w:firstColumn="1" w:lastRow="0" w:lastColumn="0" w:firstRow="1"/>
      </w:tblPr>
      <w:tblGrid>
        <w:gridCol w:w="578"/>
        <w:gridCol w:w="1826"/>
        <w:gridCol w:w="1654"/>
        <w:gridCol w:w="2278"/>
        <w:gridCol w:w="1061"/>
        <w:gridCol w:w="1063"/>
        <w:gridCol w:w="568"/>
        <w:gridCol w:w="572"/>
        <w:gridCol w:w="1479"/>
        <w:gridCol w:w="1874"/>
        <w:gridCol w:w="1645"/>
      </w:tblGrid>
      <w:tr>
        <w:trPr>
          <w:trHeight w:val="240" w:hRule="atLeast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"/>
              <w:ind w:hanging="0" w:left="12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№</w:t>
            </w:r>
          </w:p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28" w:before="0" w:after="31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Единица измерения</w:t>
            </w:r>
          </w:p>
          <w:p>
            <w:pPr>
              <w:pStyle w:val="Normal"/>
              <w:spacing w:lineRule="auto" w:line="252" w:before="0" w:after="0"/>
              <w:ind w:hanging="0" w:left="137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(по ОКЕИ </w:t>
            </w:r>
            <w:r>
              <w:rPr>
                <w:rFonts w:ascii="Liberation Serif" w:hAnsi="Liberation Serif"/>
                <w:sz w:val="26"/>
                <w:szCs w:val="26"/>
                <w:vertAlign w:val="superscript"/>
              </w:rPr>
              <w:t>1</w:t>
            </w:r>
            <w:r>
              <w:rPr>
                <w:rFonts w:ascii="Liberation Serif" w:hAnsi="Liberation Serif"/>
                <w:sz w:val="26"/>
                <w:szCs w:val="26"/>
              </w:rPr>
              <w:t>)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Базовое значение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3682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Значения показателя по годам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Характеристика мероприятия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28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Связь с показателями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структурного элемента</w:t>
            </w:r>
          </w:p>
        </w:tc>
      </w:tr>
      <w:tr>
        <w:trPr>
          <w:trHeight w:val="876" w:hRule="atLeast"/>
        </w:trPr>
        <w:tc>
          <w:tcPr>
            <w:tcW w:w="57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82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5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  <w:vertAlign w:val="superscript"/>
              </w:rPr>
              <w:t>2025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2026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2027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2028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2029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firstLine="23" w:left="4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2030</w:t>
            </w:r>
          </w:p>
        </w:tc>
        <w:tc>
          <w:tcPr>
            <w:tcW w:w="18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4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</w:tr>
      <w:tr>
        <w:trPr>
          <w:trHeight w:val="286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1402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Задача №1 «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Содействие развитию социально-культурной сферы и спорта инвалидов</w:t>
            </w:r>
            <w:r>
              <w:rPr>
                <w:rFonts w:ascii="Liberation Serif" w:hAnsi="Liberation Serif"/>
                <w:sz w:val="26"/>
                <w:szCs w:val="26"/>
              </w:rPr>
              <w:t>».</w:t>
            </w:r>
          </w:p>
        </w:tc>
      </w:tr>
      <w:tr>
        <w:trPr>
          <w:trHeight w:val="286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1.1.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Организованы и проведены культурно-массовые мероприятия с участием инвалидов.</w:t>
            </w:r>
          </w:p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штук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11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Эффективная социокультурная реабилитация людей с ограниченными возможностям</w:t>
            </w:r>
          </w:p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  организованных и проведенных культурно-массовых мероприятий</w:t>
            </w:r>
          </w:p>
        </w:tc>
      </w:tr>
      <w:tr>
        <w:trPr>
          <w:trHeight w:val="286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4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1.2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Организованы  и проведены  спортивно-оздоровительные занятия для людей с ограниченными возможностями.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штук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Эффективная социокультурная реабилитация людей с ограниченными возможностям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  организованных и проведенных спортивно-оздоровительных занятий</w:t>
            </w:r>
          </w:p>
        </w:tc>
      </w:tr>
      <w:tr>
        <w:trPr>
          <w:trHeight w:val="145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1402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Задача №2 «Обеспечение инвалидов средствами реабилитации и приспособлениями, облегчающими их труд и быт»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2.1.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Обследовано инвалидов (подворный обход)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человек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150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152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Оказание социально-бытовых услуг</w:t>
            </w:r>
          </w:p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обследованных инвалидов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2.2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Обеспечено инвалидов техническими средствами реабилитации в рамках работы “Пункта проката”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штук</w:t>
            </w:r>
          </w:p>
        </w:tc>
        <w:tc>
          <w:tcPr>
            <w:tcW w:w="2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  <w:tc>
          <w:tcPr>
            <w:tcW w:w="10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41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42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43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44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Обеспечение инвалидов средствами реабилитации и приспособлениями, облегчающими их труд и быт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/>
            </w:pPr>
            <w:r>
              <w:rPr>
                <w:rStyle w:val="Strong"/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Количество выданных технических средств реабилитации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  <w:tc>
          <w:tcPr>
            <w:tcW w:w="1402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Задача №3 «Интеграция инвалидов в обществе»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3.1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Обучено инвалидов по программам повышения квалификации, профессионального обучения, а также в рамках федерального  проекта «Содействие занятости» национального проекта «Демография»</w:t>
            </w:r>
          </w:p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человек</w:t>
            </w:r>
          </w:p>
        </w:tc>
        <w:tc>
          <w:tcPr>
            <w:tcW w:w="2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10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Восстановление</w:t>
            </w:r>
          </w:p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правового положения инвалидов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обученных инвалидов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3.2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Оборудованно (оснащенно)  рабочих мест для трудоустройства инвалидов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штук</w:t>
            </w:r>
          </w:p>
        </w:tc>
        <w:tc>
          <w:tcPr>
            <w:tcW w:w="2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10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Восстановление</w:t>
            </w:r>
          </w:p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правового положения инвалидов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созданных рабочих мест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4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3.3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Трудоустроено инвалидов на временные  работы в рамках государственной программы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человек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Восстановление</w:t>
            </w:r>
          </w:p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правового положения инвалидов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5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Количество трудоустроенных инвалидов</w:t>
            </w:r>
          </w:p>
        </w:tc>
      </w:tr>
    </w:tbl>
    <w:p>
      <w:pPr>
        <w:pStyle w:val="Normal"/>
        <w:ind w:hanging="0" w:left="708" w:right="64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pacing w:lineRule="auto" w:line="264" w:before="0" w:after="10"/>
        <w:ind w:hanging="281" w:left="985" w:right="67"/>
        <w:jc w:val="center"/>
        <w:rPr/>
      </w:pPr>
      <w:r>
        <w:rPr/>
        <w:t xml:space="preserve">4. Финансовое обеспечение </w:t>
      </w:r>
      <w:r>
        <w:rPr>
          <w:rFonts w:ascii="Liberation Serif" w:hAnsi="Liberation Serif"/>
          <w:sz w:val="26"/>
          <w:szCs w:val="26"/>
        </w:rPr>
        <w:t xml:space="preserve">комплекса процессных мероприятий </w:t>
      </w:r>
    </w:p>
    <w:p>
      <w:pPr>
        <w:pStyle w:val="Normal"/>
        <w:spacing w:lineRule="auto" w:line="264" w:before="0" w:after="10"/>
        <w:ind w:hanging="281" w:left="985" w:right="67"/>
        <w:jc w:val="center"/>
        <w:rPr/>
      </w:pPr>
      <w:r>
        <w:rPr>
          <w:rFonts w:ascii="Liberation Serif" w:hAnsi="Liberation Serif"/>
          <w:sz w:val="26"/>
          <w:szCs w:val="26"/>
        </w:rPr>
        <w:t>“</w:t>
      </w:r>
      <w:r>
        <w:rPr>
          <w:rFonts w:ascii="Liberation Serif" w:hAnsi="Liberation Serif"/>
          <w:sz w:val="26"/>
          <w:szCs w:val="26"/>
        </w:rPr>
        <w:t>Осуществление социальной поддержки граждан старшего поколения и инвалидов, нуждающихся в особом участии государства и общества”</w:t>
      </w:r>
    </w:p>
    <w:p>
      <w:pPr>
        <w:pStyle w:val="Normal"/>
        <w:spacing w:before="0" w:after="4"/>
        <w:ind w:hanging="10" w:left="10" w:right="81"/>
        <w:jc w:val="right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Таблица 4</w:t>
      </w:r>
    </w:p>
    <w:tbl>
      <w:tblPr>
        <w:tblW w:w="14600" w:type="dxa"/>
        <w:jc w:val="left"/>
        <w:tblInd w:w="5" w:type="dxa"/>
        <w:tblLayout w:type="fixed"/>
        <w:tblCellMar>
          <w:top w:w="10" w:type="dxa"/>
          <w:left w:w="83" w:type="dxa"/>
          <w:bottom w:w="0" w:type="dxa"/>
          <w:right w:w="88" w:type="dxa"/>
        </w:tblCellMar>
        <w:tblLook w:val="04a0" w:noHBand="0" w:noVBand="1" w:firstColumn="1" w:lastRow="0" w:lastColumn="0" w:firstRow="1"/>
      </w:tblPr>
      <w:tblGrid>
        <w:gridCol w:w="1073"/>
        <w:gridCol w:w="5444"/>
        <w:gridCol w:w="1562"/>
        <w:gridCol w:w="1559"/>
        <w:gridCol w:w="1003"/>
        <w:gridCol w:w="984"/>
        <w:gridCol w:w="1859"/>
        <w:gridCol w:w="1114"/>
      </w:tblGrid>
      <w:tr>
        <w:trPr>
          <w:trHeight w:val="286" w:hRule="atLeast"/>
        </w:trPr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№ </w:t>
            </w:r>
            <w:r>
              <w:rPr>
                <w:rFonts w:ascii="Liberation Serif" w:hAnsi="Liberation Serif"/>
                <w:sz w:val="26"/>
                <w:szCs w:val="26"/>
              </w:rPr>
              <w:t>п/п</w:t>
            </w:r>
          </w:p>
        </w:tc>
        <w:tc>
          <w:tcPr>
            <w:tcW w:w="5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7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69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Финансовое обеспечение по годам реализации, тыс. руб.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Всего</w:t>
            </w:r>
          </w:p>
        </w:tc>
      </w:tr>
      <w:tr>
        <w:trPr>
          <w:trHeight w:val="470" w:hRule="atLeast"/>
        </w:trPr>
        <w:tc>
          <w:tcPr>
            <w:tcW w:w="107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544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  <w:vertAlign w:val="superscript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2027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6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2028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2029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2030</w:t>
            </w:r>
          </w:p>
        </w:tc>
        <w:tc>
          <w:tcPr>
            <w:tcW w:w="111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</w:tr>
      <w:tr>
        <w:trPr>
          <w:trHeight w:val="307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135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Задача 1: </w:t>
            </w: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zh-CN" w:bidi="ar-SA"/>
              </w:rPr>
              <w:t>Содействие развитию социально-культурной сферы и спорта инвалидов</w:t>
            </w:r>
          </w:p>
        </w:tc>
      </w:tr>
      <w:tr>
        <w:trPr>
          <w:trHeight w:val="374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1.1.</w:t>
            </w:r>
          </w:p>
        </w:tc>
        <w:tc>
          <w:tcPr>
            <w:tcW w:w="135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Мероприятие 1 : «</w:t>
            </w:r>
            <w:r>
              <w:rPr>
                <w:rFonts w:ascii="Liberation Serif" w:hAnsi="Liberation Serif"/>
                <w:color w:val="000000"/>
                <w:sz w:val="26"/>
                <w:szCs w:val="26"/>
                <w:shd w:fill="auto" w:val="clear"/>
              </w:rPr>
              <w:t>Организованы и проведены культурно-массовые мероприятия с участием инвалидов.</w:t>
            </w:r>
            <w:r>
              <w:rPr>
                <w:rFonts w:ascii="Liberation Serif" w:hAnsi="Liberation Serif"/>
                <w:sz w:val="26"/>
                <w:szCs w:val="26"/>
              </w:rPr>
              <w:t>»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1.1.1.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Всего предусмотрено в местном бюджете, из них: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9,0</w:t>
            </w:r>
          </w:p>
        </w:tc>
      </w:tr>
      <w:tr>
        <w:trPr>
          <w:trHeight w:val="288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Областной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Местный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Иные источники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</w:t>
            </w:r>
          </w:p>
        </w:tc>
      </w:tr>
    </w:tbl>
    <w:p>
      <w:pPr>
        <w:pStyle w:val="Normal"/>
        <w:ind w:hanging="0" w:left="708" w:right="96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ind w:hanging="0" w:left="708" w:right="64"/>
        <w:rPr>
          <w:rFonts w:ascii="Liberation Serif" w:hAnsi="Liberation Serif"/>
          <w:sz w:val="26"/>
          <w:szCs w:val="26"/>
          <w:vertAlign w:val="superscript"/>
        </w:rPr>
      </w:pPr>
      <w:r>
        <w:rPr>
          <w:rFonts w:ascii="Liberation Serif" w:hAnsi="Liberation Serif"/>
          <w:sz w:val="26"/>
          <w:szCs w:val="26"/>
          <w:vertAlign w:val="superscript"/>
        </w:rPr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sectPr>
      <w:footnotePr>
        <w:numFmt w:val="decimal"/>
      </w:footnotePr>
      <w:type w:val="nextPage"/>
      <w:pgSz w:orient="landscape" w:w="16838" w:h="11906"/>
      <w:pgMar w:left="748" w:right="584" w:gutter="0" w:header="0" w:top="450" w:footer="0" w:bottom="777"/>
      <w:pgNumType w:fmt="none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Open Sans">
    <w:charset w:val="01"/>
    <w:family w:val="auto"/>
    <w:pitch w:val="variable"/>
  </w:font>
  <w:font w:name="Trebuchet MS">
    <w:charset w:val="01"/>
    <w:family w:val="swiss"/>
    <w:pitch w:val="variable"/>
  </w:font>
  <w:font w:name="Tempora LGC Uni">
    <w:charset w:val="01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description"/>
        <w:spacing w:lineRule="auto" w:line="288"/>
        <w:ind w:hanging="0" w:left="0" w:right="69"/>
        <w:rPr/>
      </w:pPr>
      <w:r>
        <w:rPr>
          <w:rStyle w:val="Style5"/>
        </w:rPr>
        <w:footnoteRef/>
      </w:r>
      <w:r>
        <w:rPr/>
      </w:r>
    </w:p>
  </w:footnote>
  <w:footnote w:id="3">
    <w:p>
      <w:pPr>
        <w:pStyle w:val="footnotedescription"/>
        <w:spacing w:lineRule="auto" w:line="276"/>
        <w:ind w:hanging="0" w:left="0" w:right="0"/>
        <w:rPr/>
      </w:pPr>
      <w:r>
        <w:rPr>
          <w:rStyle w:val="Style5"/>
        </w:rPr>
        <w:footnoteRef/>
      </w:r>
      <w:r>
        <w:rPr/>
      </w:r>
    </w:p>
  </w:footnote>
  <w:footnote w:id="4">
    <w:p>
      <w:pPr>
        <w:pStyle w:val="footnotedescription"/>
        <w:ind w:hanging="0" w:left="0" w:right="77"/>
        <w:rPr/>
      </w:pPr>
      <w:r>
        <w:rPr>
          <w:rStyle w:val="Style5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720"/>
        </w:tabs>
        <w:ind w:left="106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4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7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2">
    <w:lvl w:ilvl="0">
      <w:start w:val="1"/>
      <w:isLgl/>
      <w:numFmt w:val="decimal"/>
      <w:lvlText w:val="%1."/>
      <w:lvlJc w:val="left"/>
      <w:pPr>
        <w:tabs>
          <w:tab w:val="num" w:pos="720"/>
        </w:tabs>
        <w:ind w:left="98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4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7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0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Droid Sans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64" w:before="0" w:after="15"/>
      <w:ind w:firstLine="710" w:left="0" w:right="4094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dark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dark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dark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dark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dark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dark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dark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dark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dark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z0">
    <w:name w:val="WW8Num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5z0">
    <w:name w:val="WW8Num5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6z0">
    <w:name w:val="WW8Num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7z0">
    <w:name w:val="WW8Num7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8z0">
    <w:name w:val="WW8Num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9z0">
    <w:name w:val="WW8Num9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11z0">
    <w:name w:val="WW8Num1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2z0">
    <w:name w:val="WW8Num12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3z0">
    <w:name w:val="WW8Num13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4z0">
    <w:name w:val="WW8Num1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5z0">
    <w:name w:val="WW8Num1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6z0">
    <w:name w:val="WW8Num1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7z0">
    <w:name w:val="WW8Num1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8z0">
    <w:name w:val="WW8Num1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9z0">
    <w:name w:val="WW8Num19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1z0">
    <w:name w:val="WW8Num2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2z0">
    <w:name w:val="WW8Num2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3z0">
    <w:name w:val="WW8Num2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4z0">
    <w:name w:val="WW8Num2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5z0">
    <w:name w:val="WW8Num25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6z0">
    <w:name w:val="WW8Num2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7z0">
    <w:name w:val="WW8Num27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8z0">
    <w:name w:val="WW8Num2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9z0">
    <w:name w:val="WW8Num29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0z0">
    <w:name w:val="WW8Num30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1z0">
    <w:name w:val="WW8Num3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2z0">
    <w:name w:val="WW8Num3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3z0">
    <w:name w:val="WW8Num3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4z0">
    <w:name w:val="WW8Num3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5z0">
    <w:name w:val="WW8Num3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6z0">
    <w:name w:val="WW8Num3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7z0">
    <w:name w:val="WW8Num3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8z0">
    <w:name w:val="WW8Num3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9z0">
    <w:name w:val="WW8Num39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0z0">
    <w:name w:val="WW8Num4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1z0">
    <w:name w:val="WW8Num4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2z0">
    <w:name w:val="WW8Num4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3z0">
    <w:name w:val="WW8Num4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4z0">
    <w:name w:val="WW8Num4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45z0">
    <w:name w:val="WW8Num4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6z0">
    <w:name w:val="WW8Num46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7z0">
    <w:name w:val="WW8Num4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8z0">
    <w:name w:val="WW8Num4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DefaultParagraphFont" w:default="1">
    <w:name w:val="Default Paragraph Font"/>
    <w:qFormat/>
    <w:rPr/>
  </w:style>
  <w:style w:type="character" w:styleId="footnotedescriptionChar">
    <w:name w:val="footnote description Char"/>
    <w:qFormat/>
    <w:rPr>
      <w:rFonts w:ascii="Times New Roman" w:hAnsi="Times New Roman" w:eastAsia="Times New Roman" w:cs="Times New Roman"/>
      <w:color w:val="000000"/>
      <w:sz w:val="28"/>
    </w:rPr>
  </w:style>
  <w:style w:type="character" w:styleId="footnotemark">
    <w:name w:val="footnote mark"/>
    <w:qFormat/>
    <w:rPr>
      <w:rFonts w:ascii="Times New Roman" w:hAnsi="Times New Roman" w:eastAsia="Times New Roman" w:cs="Times New Roman"/>
      <w:color w:val="000000"/>
      <w:sz w:val="28"/>
      <w:vertAlign w:val="superscript"/>
    </w:rPr>
  </w:style>
  <w:style w:type="character" w:styleId="Style5">
    <w:name w:val="Символ сноски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Style6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Символ нумерации"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Noto Sans CJK SC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Droid San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Droid Sans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footnotedescription">
    <w:name w:val="footnote description"/>
    <w:next w:val="Normal"/>
    <w:qFormat/>
    <w:pPr>
      <w:widowControl/>
      <w:suppressAutoHyphens w:val="true"/>
      <w:bidi w:val="0"/>
      <w:spacing w:lineRule="auto" w:line="276" w:before="0" w:after="0"/>
      <w:ind w:firstLine="708" w:left="0" w:right="35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en-US" w:eastAsia="zh-CN" w:bidi="ar-SA"/>
    </w:rPr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hanging="340" w:left="340" w:right="4094"/>
    </w:pPr>
    <w:rPr>
      <w:sz w:val="20"/>
      <w:szCs w:val="20"/>
    </w:rPr>
  </w:style>
  <w:style w:type="paragraph" w:styleId="Header">
    <w:name w:val="header"/>
    <w:basedOn w:val="HeaderandFooter"/>
    <w:pPr>
      <w:suppressLineNumbers/>
    </w:pPr>
    <w:rPr/>
  </w:style>
  <w:style w:type="paragraph" w:styleId="Style12">
    <w:name w:val="Красная строка"/>
    <w:basedOn w:val="BodyText"/>
    <w:qFormat/>
    <w:pPr>
      <w:spacing w:lineRule="auto" w:line="240"/>
      <w:ind w:firstLine="210" w:left="0" w:right="0"/>
    </w:pPr>
    <w:rPr>
      <w:rFonts w:ascii="Trebuchet MS" w:hAnsi="Trebuchet MS" w:eastAsia="Times New Roman" w:cs="Times New Roman"/>
      <w:sz w:val="24"/>
      <w:szCs w:val="24"/>
      <w:lang w:eastAsia="ru-RU"/>
    </w:rPr>
  </w:style>
  <w:style w:type="paragraph" w:styleId="Style13">
    <w:name w:val="Обычный (веб)"/>
    <w:basedOn w:val="Normal"/>
    <w:qFormat/>
    <w:pPr/>
    <w:rPr>
      <w:rFonts w:ascii="Times New Roman" w:hAnsi="Times New Roman" w:cs="Times New Roman"/>
      <w:sz w:val="24"/>
      <w:szCs w:val="24"/>
    </w:rPr>
  </w:style>
  <w:style w:type="numbering" w:styleId="Style14">
    <w:name w:val="Без списка"/>
    <w:uiPriority w:val="99"/>
    <w:semiHidden/>
    <w:unhideWhenUsed/>
    <w:qFormat/>
  </w:style>
  <w:style w:type="table" w:styleId="937">
    <w:name w:val="Table Grid"/>
    <w:basedOn w:val="106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8">
    <w:name w:val="Table Grid Light"/>
    <w:basedOn w:val="1063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9">
    <w:name w:val="Plain Table 1"/>
    <w:basedOn w:val="1063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0">
    <w:name w:val="Plain Table 2"/>
    <w:basedOn w:val="106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1">
    <w:name w:val="Plain Table 3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2">
    <w:name w:val="Plain Table 4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3">
    <w:name w:val="Plain Table 5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0"/>
      </w:tcPr>
    </w:tblStylePr>
    <w:tblStylePr w:type="band1Vert">
      <w:rPr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4">
    <w:name w:val="Grid Table 1 Light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5">
    <w:name w:val="Grid Table 1 Light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6">
    <w:name w:val="Grid Table 1 Light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7">
    <w:name w:val="Grid Table 1 Light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8">
    <w:name w:val="Grid Table 1 Light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9">
    <w:name w:val="Grid Table 1 Light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0">
    <w:name w:val="Grid Table 1 Light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1">
    <w:name w:val="Grid Table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2">
    <w:name w:val="Grid Table 2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3">
    <w:name w:val="Grid Table 2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4">
    <w:name w:val="Grid Table 2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5">
    <w:name w:val="Grid Table 2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6">
    <w:name w:val="Grid Table 2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7">
    <w:name w:val="Grid Table 2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8">
    <w:name w:val="Grid Table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9">
    <w:name w:val="Grid Table 3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0">
    <w:name w:val="Grid Table 3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1">
    <w:name w:val="Grid Table 3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2">
    <w:name w:val="Grid Table 3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3">
    <w:name w:val="Grid Table 3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4">
    <w:name w:val="Grid Table 3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5">
    <w:name w:val="Grid Table 4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6">
    <w:name w:val="Grid Table 4 - Accent 1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2" w:themeFill="accent1" w:themeFillTint="32"/>
      </w:tc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B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7">
    <w:name w:val="Grid Table 4 - Accent 2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8">
    <w:name w:val="Grid Table 4 - Accent 3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B5A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9">
    <w:name w:val="Grid Table 4 - Accent 4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0">
    <w:name w:val="Grid Table 4 - Accent 5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1">
    <w:name w:val="Grid Table 4 - Accent 6"/>
    <w:basedOn w:val="106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2">
    <w:name w:val="Grid Table 5 Dark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3">
    <w:name w:val="Grid Table 5 Dark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EC5E1" w:themeFill="accent1" w:themeFillTint="75"/>
      </w:tcPr>
    </w:tblStylePr>
    <w:tblStylePr w:type="band1Vert">
      <w:tblPr/>
      <w:tcPr>
        <w:shd w:val="clear" w:color="FFFFFF" w:fill="AEC5E1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4">
    <w:name w:val="Grid Table 5 Dark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2AFAD" w:themeFill="accent2" w:themeFillTint="75"/>
      </w:tcPr>
    </w:tblStylePr>
    <w:tblStylePr w:type="band1Vert">
      <w:tblPr/>
      <w:tcPr>
        <w:shd w:val="clear" w:color="FFFFFF" w:fill="E2AFAD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5">
    <w:name w:val="Grid Table 5 Dark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E0B3" w:themeFill="accent3" w:themeFillTint="75"/>
      </w:tcPr>
    </w:tblStylePr>
    <w:tblStylePr w:type="band1Vert">
      <w:tblPr/>
      <w:tcPr>
        <w:shd w:val="clear" w:color="FFFFFF" w:fill="D1E0B3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6">
    <w:name w:val="Grid Table 5 Dark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5B8D4" w:themeFill="accent4" w:themeFillTint="75"/>
      </w:tcPr>
    </w:tblStylePr>
    <w:tblStylePr w:type="band1Vert">
      <w:tblPr/>
      <w:tcPr>
        <w:shd w:val="clear" w:color="FFFFFF" w:fill="C5B8D4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7">
    <w:name w:val="Grid Table 5 Dark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CD9E5" w:themeFill="accent5" w:themeFillTint="75"/>
      </w:tcPr>
    </w:tblStylePr>
    <w:tblStylePr w:type="band1Vert">
      <w:tblPr/>
      <w:tcPr>
        <w:shd w:val="clear" w:color="FFFFFF" w:fill="ACD9E5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8">
    <w:name w:val="Grid Table 5 Dark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FAA" w:themeFill="accent6" w:themeFillTint="75"/>
      </w:tcPr>
    </w:tblStylePr>
    <w:tblStylePr w:type="band1Vert">
      <w:tblPr/>
      <w:tcPr>
        <w:shd w:val="clear" w:color="FFFFFF" w:fill="FBCFAA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9">
    <w:name w:val="Grid Table 6 Colorful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80">
    <w:name w:val="Grid Table 6 Colorful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81">
    <w:name w:val="Grid Table 6 Colorful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82">
    <w:name w:val="Grid Table 6 Colorful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83">
    <w:name w:val="Grid Table 6 Colorful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84">
    <w:name w:val="Grid Table 6 Colorful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85">
    <w:name w:val="Grid Table 6 Colorful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86">
    <w:name w:val="Grid Table 7 Colorful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7">
    <w:name w:val="Grid Table 7 Colorful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Grid Table 7 Colorful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9">
    <w:name w:val="Grid Table 7 Colorful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0">
    <w:name w:val="Grid Table 7 Colorful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1">
    <w:name w:val="Grid Table 7 Colorful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2">
    <w:name w:val="Grid Table 7 Colorful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3">
    <w:name w:val="List Table 1 Light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4">
    <w:name w:val="List Table 1 Light - Accent 1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5">
    <w:name w:val="List Table 1 Light - Accent 2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6">
    <w:name w:val="List Table 1 Light - Accent 3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7">
    <w:name w:val="List Table 1 Light - Accent 4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8">
    <w:name w:val="List Table 1 Light - Accent 5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9">
    <w:name w:val="List Table 1 Light - Accent 6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0">
    <w:name w:val="List Table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1">
    <w:name w:val="List Table 2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2">
    <w:name w:val="List Table 2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3">
    <w:name w:val="List Table 2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4">
    <w:name w:val="List Table 2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5">
    <w:name w:val="List Table 2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6">
    <w:name w:val="List Table 2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7">
    <w:name w:val="List Table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8">
    <w:name w:val="List Table 3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9">
    <w:name w:val="List Table 3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0">
    <w:name w:val="List Table 3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C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1">
    <w:name w:val="List Table 3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2">
    <w:name w:val="List Table 3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2CDDD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3">
    <w:name w:val="List Table 3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AC091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4">
    <w:name w:val="List Table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5">
    <w:name w:val="List Table 4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6">
    <w:name w:val="List Table 4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7">
    <w:name w:val="List Table 4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8">
    <w:name w:val="List Table 4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9">
    <w:name w:val="List Table 4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0">
    <w:name w:val="List Table 4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1">
    <w:name w:val="List Table 5 Dark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2">
    <w:name w:val="List Table 5 Dark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3">
    <w:name w:val="List Table 5 Dark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A9796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A9796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4">
    <w:name w:val="List Table 5 Dark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C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C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5">
    <w:name w:val="List Table 5 Dark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7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7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6">
    <w:name w:val="List Table 5 Dark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2CDDD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2CDDD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7">
    <w:name w:val="List Table 5 Dark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AC091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AC091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8">
    <w:name w:val="List Table 6 Colorful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9">
    <w:name w:val="List Table 6 Colorful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0">
    <w:name w:val="List Table 6 Colorful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1">
    <w:name w:val="List Table 6 Colorful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2">
    <w:name w:val="List Table 6 Colorful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3">
    <w:name w:val="List Table 6 Colorful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4">
    <w:name w:val="List Table 6 Colorful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5">
    <w:name w:val="List Table 7 Colorful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036">
    <w:name w:val="List Table 7 Colorful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1037">
    <w:name w:val="List Table 7 Colorful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038">
    <w:name w:val="List Table 7 Colorful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039">
    <w:name w:val="List Table 7 Colorful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040">
    <w:name w:val="List Table 7 Colorful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041">
    <w:name w:val="List Table 7 Colorful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042">
    <w:name w:val="Lined - Accent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0"/>
      </w:tcPr>
    </w:tblStylePr>
    <w:tblStylePr w:type="band2Vert">
      <w:rPr>
        <w:sz w:val="22"/>
      </w:rPr>
      <w:tblPr/>
      <w:tcPr>
        <w:shd w:val="clear" w:color="FFFFFF" w:fill="F2F2F2" w:themeFill="text1" w:themeFillTint="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3">
    <w:name w:val="Lined - Accent 1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4">
    <w:name w:val="Lined - Accent 2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5">
    <w:name w:val="Lined - Accent 3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6">
    <w:name w:val="Lined - Accent 4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7">
    <w:name w:val="Lined - Accent 5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8">
    <w:name w:val="Lined - Accent 6"/>
    <w:basedOn w:val="106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9">
    <w:name w:val="Bordered &amp; Lined - Accent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0"/>
      </w:tcPr>
    </w:tblStylePr>
    <w:tblStylePr w:type="band2Vert">
      <w:rPr>
        <w:sz w:val="22"/>
      </w:rPr>
      <w:tblPr/>
      <w:tcPr>
        <w:shd w:val="clear" w:color="FFFFFF" w:fill="F2F2F2" w:themeFill="text1" w:themeFillTint="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0">
    <w:name w:val="Bordered &amp; Lined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1">
    <w:name w:val="Bordered &amp; Lined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2">
    <w:name w:val="Bordered &amp; Lined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3">
    <w:name w:val="Bordered &amp; Lined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4">
    <w:name w:val="Bordered &amp; Lined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5">
    <w:name w:val="Bordered &amp; Lined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6">
    <w:name w:val="Bordered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7">
    <w:name w:val="Bordered - Accent 1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8">
    <w:name w:val="Bordered - Accent 2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9">
    <w:name w:val="Bordered - Accent 3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0">
    <w:name w:val="Bordered - Accent 4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1">
    <w:name w:val="Bordered - Accent 5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2">
    <w:name w:val="Bordered - Accent 6"/>
    <w:basedOn w:val="10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063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Application>LibreOffice/24.8.4.1$Linux_X86_64 LibreOffice_project/480$Build-1</Application>
  <AppVersion>15.0000</AppVersion>
  <Pages>13</Pages>
  <Words>1759</Words>
  <Characters>11818</Characters>
  <CharactersWithSpaces>13084</CharactersWithSpaces>
  <Paragraphs>587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2025-07-07T07:49:00Z</dcterms:created>
  <dc:creator>Васильчук Л.В.</dc:creator>
  <dc:description/>
  <dc:language>ru-RU</dc:language>
  <cp:lastModifiedBy/>
  <cp:lastPrinted>2025-11-06T13:52:27Z</cp:lastPrinted>
  <dcterms:modified xsi:type="dcterms:W3CDTF">2025-11-13T10:24:58Z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